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657"/>
      </w:tblGrid>
      <w:tr w:rsidR="00DB6DE1" w:rsidRPr="006E0223" w:rsidTr="0052130C">
        <w:tc>
          <w:tcPr>
            <w:tcW w:w="9062" w:type="dxa"/>
            <w:gridSpan w:val="2"/>
            <w:shd w:val="clear" w:color="auto" w:fill="DEEAF6" w:themeFill="accent1" w:themeFillTint="33"/>
          </w:tcPr>
          <w:p w:rsidR="00DB6DE1" w:rsidRPr="00AC4CBF" w:rsidRDefault="00DB6DE1" w:rsidP="0052130C">
            <w:pPr>
              <w:spacing w:line="360" w:lineRule="auto"/>
              <w:jc w:val="center"/>
              <w:rPr>
                <w:rFonts w:ascii="Arial" w:eastAsiaTheme="minorEastAsia" w:hAnsi="Arial" w:cs="Arial"/>
                <w:b/>
                <w:bCs/>
                <w:kern w:val="24"/>
              </w:rPr>
            </w:pPr>
            <w:r w:rsidRPr="00AC4CBF">
              <w:rPr>
                <w:rStyle w:val="A4"/>
                <w:rFonts w:ascii="Arial" w:hAnsi="Arial" w:cs="Arial"/>
                <w:b/>
                <w:sz w:val="24"/>
                <w:szCs w:val="24"/>
              </w:rPr>
              <w:t>Traduction littéraire</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rsidR="00DB6DE1" w:rsidRPr="006E0223" w:rsidRDefault="00DB6DE1" w:rsidP="0052130C">
            <w:pPr>
              <w:spacing w:line="360" w:lineRule="auto"/>
              <w:rPr>
                <w:rFonts w:ascii="Arial" w:eastAsiaTheme="minorEastAsia" w:hAnsi="Arial" w:cs="Arial"/>
                <w:b/>
                <w:bCs/>
                <w:kern w:val="24"/>
              </w:rPr>
            </w:pPr>
            <w:r>
              <w:rPr>
                <w:rFonts w:ascii="Arial" w:eastAsiaTheme="minorEastAsia" w:hAnsi="Arial" w:cs="Arial"/>
                <w:b/>
                <w:bCs/>
                <w:kern w:val="24"/>
              </w:rPr>
              <w:t>4</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rsidR="00DB6DE1" w:rsidRPr="006E0223" w:rsidRDefault="00DB6DE1" w:rsidP="0052130C">
            <w:pPr>
              <w:spacing w:line="360" w:lineRule="auto"/>
              <w:rPr>
                <w:rFonts w:ascii="Arial" w:eastAsiaTheme="minorEastAsia" w:hAnsi="Arial" w:cs="Arial"/>
                <w:bCs/>
                <w:kern w:val="24"/>
              </w:rPr>
            </w:pPr>
            <w:r>
              <w:rPr>
                <w:rFonts w:ascii="Arial" w:eastAsiaTheme="minorEastAsia" w:hAnsi="Arial" w:cs="Arial"/>
                <w:bCs/>
                <w:kern w:val="24"/>
              </w:rPr>
              <w:t>2</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rsidR="00DB6DE1" w:rsidRPr="002B7039" w:rsidRDefault="00DB6DE1" w:rsidP="0052130C">
            <w:pPr>
              <w:tabs>
                <w:tab w:val="left" w:pos="2820"/>
              </w:tabs>
              <w:rPr>
                <w:rFonts w:ascii="Arial" w:hAnsi="Arial" w:cs="Arial"/>
              </w:rPr>
            </w:pPr>
            <w:r w:rsidRPr="002B7039">
              <w:rPr>
                <w:rFonts w:ascii="Arial" w:hAnsi="Arial" w:cs="Arial"/>
              </w:rPr>
              <w:t>A la fin de ce cours l'étudiant sera capable de :</w:t>
            </w:r>
          </w:p>
          <w:p w:rsidR="00DB6DE1" w:rsidRPr="002B7039" w:rsidRDefault="00DB6DE1" w:rsidP="00DB6DE1">
            <w:pPr>
              <w:pStyle w:val="ListParagraph"/>
              <w:numPr>
                <w:ilvl w:val="0"/>
                <w:numId w:val="1"/>
              </w:numPr>
              <w:tabs>
                <w:tab w:val="left" w:pos="2820"/>
              </w:tabs>
              <w:spacing w:after="0" w:line="240" w:lineRule="auto"/>
              <w:ind w:left="235" w:hanging="235"/>
              <w:rPr>
                <w:rFonts w:ascii="Arial" w:eastAsia="Calibri" w:hAnsi="Arial" w:cs="Arial"/>
              </w:rPr>
            </w:pPr>
            <w:r w:rsidRPr="002B7039">
              <w:rPr>
                <w:rFonts w:ascii="Arial" w:eastAsia="Calibri" w:hAnsi="Arial" w:cs="Arial"/>
              </w:rPr>
              <w:t>réfléchir sur les notions essentielles de la traduction littéraire,</w:t>
            </w:r>
          </w:p>
          <w:p w:rsidR="00DB6DE1" w:rsidRPr="002B7039" w:rsidRDefault="00DB6DE1" w:rsidP="00DB6DE1">
            <w:pPr>
              <w:pStyle w:val="ListParagraph"/>
              <w:numPr>
                <w:ilvl w:val="0"/>
                <w:numId w:val="1"/>
              </w:numPr>
              <w:tabs>
                <w:tab w:val="left" w:pos="2820"/>
              </w:tabs>
              <w:spacing w:after="0" w:line="240" w:lineRule="auto"/>
              <w:ind w:left="235" w:hanging="235"/>
              <w:rPr>
                <w:rFonts w:ascii="Arial" w:eastAsia="Calibri" w:hAnsi="Arial" w:cs="Arial"/>
              </w:rPr>
            </w:pPr>
            <w:r w:rsidRPr="002B7039">
              <w:rPr>
                <w:rFonts w:ascii="Arial" w:hAnsi="Arial" w:cs="Arial"/>
              </w:rPr>
              <w:t>appliquer des notions de base liées à la traduction littéraire,</w:t>
            </w:r>
          </w:p>
          <w:p w:rsidR="00DB6DE1" w:rsidRPr="002B7039" w:rsidRDefault="00DB6DE1" w:rsidP="0052130C">
            <w:pPr>
              <w:pStyle w:val="ListParagraph"/>
              <w:tabs>
                <w:tab w:val="left" w:pos="2820"/>
              </w:tabs>
              <w:ind w:left="0"/>
              <w:rPr>
                <w:rFonts w:ascii="Arial" w:hAnsi="Arial" w:cs="Arial"/>
              </w:rPr>
            </w:pPr>
            <w:r w:rsidRPr="002B7039">
              <w:rPr>
                <w:rFonts w:ascii="Arial" w:hAnsi="Arial" w:cs="Arial"/>
              </w:rPr>
              <w:t>3) appliquer des notions de base liées à l'histoire de la traduction du français vers le croate,</w:t>
            </w:r>
          </w:p>
          <w:p w:rsidR="00DB6DE1" w:rsidRPr="002B7039" w:rsidRDefault="00DB6DE1" w:rsidP="0052130C">
            <w:pPr>
              <w:pStyle w:val="ListParagraph"/>
              <w:tabs>
                <w:tab w:val="left" w:pos="2820"/>
              </w:tabs>
              <w:ind w:left="0"/>
              <w:rPr>
                <w:rFonts w:ascii="Arial" w:hAnsi="Arial" w:cs="Arial"/>
              </w:rPr>
            </w:pPr>
            <w:r w:rsidRPr="002B7039">
              <w:rPr>
                <w:rFonts w:ascii="Arial" w:hAnsi="Arial" w:cs="Arial"/>
              </w:rPr>
              <w:t>4) reconnaître/découvrir certains problèmes liés à la traduction littéraire, formuler des avis critiques à ce sujet, en discuter d'une manière pertinente,</w:t>
            </w:r>
          </w:p>
          <w:p w:rsidR="00DB6DE1" w:rsidRPr="002B7039" w:rsidRDefault="00DB6DE1" w:rsidP="0052130C">
            <w:pPr>
              <w:tabs>
                <w:tab w:val="left" w:pos="2820"/>
              </w:tabs>
              <w:rPr>
                <w:rFonts w:ascii="Arial" w:eastAsia="Calibri" w:hAnsi="Arial" w:cs="Arial"/>
              </w:rPr>
            </w:pPr>
            <w:r w:rsidRPr="002B7039">
              <w:rPr>
                <w:rFonts w:ascii="Arial" w:eastAsia="Calibri" w:hAnsi="Arial" w:cs="Arial"/>
              </w:rPr>
              <w:t>5) analyser un texte littéraire, ainsi que ses éléments culturels, afin de déterminer la stratégie de traduction appropriée,</w:t>
            </w:r>
          </w:p>
          <w:p w:rsidR="00DB6DE1" w:rsidRPr="002B7039" w:rsidRDefault="00DB6DE1" w:rsidP="0052130C">
            <w:pPr>
              <w:tabs>
                <w:tab w:val="left" w:pos="2820"/>
              </w:tabs>
              <w:rPr>
                <w:rFonts w:ascii="Arial" w:eastAsia="Calibri" w:hAnsi="Arial" w:cs="Arial"/>
              </w:rPr>
            </w:pPr>
            <w:r w:rsidRPr="002B7039">
              <w:rPr>
                <w:rFonts w:ascii="Arial" w:eastAsia="Calibri" w:hAnsi="Arial" w:cs="Arial"/>
              </w:rPr>
              <w:t>6) mettre en pratique les connaissances théoriques dans ce domaine – traduire des textes littéraires, en utilisant des outils de traduction (numériques et autres),</w:t>
            </w:r>
          </w:p>
          <w:p w:rsidR="00DB6DE1" w:rsidRPr="002B7039" w:rsidRDefault="00DB6DE1" w:rsidP="0052130C">
            <w:pPr>
              <w:tabs>
                <w:tab w:val="left" w:pos="2820"/>
              </w:tabs>
              <w:rPr>
                <w:rFonts w:ascii="Arial" w:eastAsia="Calibri" w:hAnsi="Arial" w:cs="Arial"/>
              </w:rPr>
            </w:pPr>
            <w:r w:rsidRPr="002B7039">
              <w:rPr>
                <w:rFonts w:ascii="Arial" w:eastAsia="Calibri" w:hAnsi="Arial" w:cs="Arial"/>
              </w:rPr>
              <w:t>7) discuter des stratégies et des procédés appliqués, ainsi que des difficultés rencontrées lors de la traduction d'un texte littéraire,</w:t>
            </w:r>
          </w:p>
          <w:p w:rsidR="00DB6DE1" w:rsidRPr="002B7039" w:rsidRDefault="00DB6DE1" w:rsidP="0052130C">
            <w:pPr>
              <w:tabs>
                <w:tab w:val="left" w:pos="2820"/>
              </w:tabs>
              <w:rPr>
                <w:rFonts w:ascii="Arial" w:hAnsi="Arial" w:cs="Arial"/>
              </w:rPr>
            </w:pPr>
            <w:r w:rsidRPr="002B7039">
              <w:rPr>
                <w:rFonts w:ascii="Arial" w:hAnsi="Arial" w:cs="Arial"/>
              </w:rPr>
              <w:t>8) évaluer la qualité d'une traduction littéraire existante,</w:t>
            </w:r>
          </w:p>
          <w:p w:rsidR="00DB6DE1" w:rsidRPr="002B7039" w:rsidRDefault="00DB6DE1" w:rsidP="0052130C">
            <w:pPr>
              <w:tabs>
                <w:tab w:val="left" w:pos="2820"/>
              </w:tabs>
              <w:rPr>
                <w:rFonts w:ascii="Arial" w:hAnsi="Arial" w:cs="Arial"/>
              </w:rPr>
            </w:pPr>
            <w:r w:rsidRPr="002B7039">
              <w:rPr>
                <w:rFonts w:ascii="Arial" w:hAnsi="Arial" w:cs="Arial"/>
              </w:rPr>
              <w:t>9) évaluer sa propre traduction, indépendamment du ou par rapport à une traduction littéraire existante,</w:t>
            </w:r>
          </w:p>
          <w:p w:rsidR="00DB6DE1" w:rsidRPr="002B7039" w:rsidRDefault="00DB6DE1" w:rsidP="0052130C">
            <w:pPr>
              <w:rPr>
                <w:rFonts w:ascii="Arial" w:hAnsi="Arial" w:cs="Arial"/>
              </w:rPr>
            </w:pPr>
            <w:r w:rsidRPr="002B7039">
              <w:rPr>
                <w:rFonts w:ascii="Arial" w:hAnsi="Arial" w:cs="Arial"/>
              </w:rPr>
              <w:t>10) collaborer sur un projet de traduction,</w:t>
            </w:r>
          </w:p>
          <w:p w:rsidR="00DB6DE1" w:rsidRPr="002B7039" w:rsidRDefault="00DB6DE1" w:rsidP="0052130C">
            <w:pPr>
              <w:rPr>
                <w:rFonts w:ascii="Arial" w:eastAsia="Calibri" w:hAnsi="Arial" w:cs="Arial"/>
              </w:rPr>
            </w:pPr>
            <w:r w:rsidRPr="002B7039">
              <w:rPr>
                <w:rFonts w:ascii="Arial" w:eastAsia="Calibri" w:hAnsi="Arial" w:cs="Arial"/>
              </w:rPr>
              <w:t>11) connaître l’essentiel sur le marché du livre croate,</w:t>
            </w:r>
          </w:p>
          <w:p w:rsidR="00DB6DE1" w:rsidRPr="002B7039" w:rsidRDefault="00DB6DE1" w:rsidP="0052130C">
            <w:pPr>
              <w:rPr>
                <w:rFonts w:ascii="Arial" w:eastAsia="Calibri" w:hAnsi="Arial" w:cs="Arial"/>
              </w:rPr>
            </w:pPr>
            <w:r w:rsidRPr="002B7039">
              <w:rPr>
                <w:rFonts w:ascii="Arial" w:eastAsia="Calibri" w:hAnsi="Arial" w:cs="Arial"/>
              </w:rPr>
              <w:t>12) organiser son travail de traduction, appliquer des normes éthiques et professionnelles.</w:t>
            </w:r>
          </w:p>
          <w:p w:rsidR="00DB6DE1" w:rsidRPr="002B7039" w:rsidRDefault="00DB6DE1" w:rsidP="0052130C">
            <w:pPr>
              <w:rPr>
                <w:rFonts w:ascii="Arial" w:eastAsiaTheme="minorEastAsia" w:hAnsi="Arial" w:cs="Arial"/>
                <w:b/>
                <w:bCs/>
                <w:kern w:val="24"/>
              </w:rPr>
            </w:pPr>
            <w:r w:rsidRPr="002B7039">
              <w:rPr>
                <w:rFonts w:ascii="Arial" w:eastAsia="Calibri" w:hAnsi="Arial" w:cs="Arial"/>
              </w:rPr>
              <w:t>Ainsi, la plupart des descripteurs du niveau 2, avec des éléments du niveau 3, du Cadre PETRA-E pour l’enseignement de la traduction littéraire, seront acquis.</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Contenus enseignés/description des cours</w:t>
            </w:r>
          </w:p>
        </w:tc>
        <w:tc>
          <w:tcPr>
            <w:tcW w:w="6657" w:type="dxa"/>
          </w:tcPr>
          <w:p w:rsidR="00DB6DE1" w:rsidRPr="002B7039" w:rsidRDefault="00DB6DE1" w:rsidP="0052130C">
            <w:pPr>
              <w:rPr>
                <w:rFonts w:ascii="Arial" w:eastAsiaTheme="minorEastAsia" w:hAnsi="Arial" w:cs="Arial"/>
                <w:bCs/>
                <w:kern w:val="24"/>
              </w:rPr>
            </w:pPr>
            <w:r w:rsidRPr="002B7039">
              <w:rPr>
                <w:rFonts w:ascii="Arial" w:hAnsi="Arial" w:cs="Arial"/>
              </w:rPr>
              <w:t>Ce cours vise à initier l'étudiant à la traduction littéraire, ainsi qu'à la réflexion liée à cette pratique. Il consistera en deux parties : une plutôt théorique, où différents problèmes de traduction littéraire seront abordés sous forme de cours magistraux (le rôle de la traduction littéraire dans la culture d'un peuple, les spécificités de la traduction littéraire, l'intertextualité, comment traduire les dialogues, traduire les noms propres, les registres et les dialectes dans la traduction littéraire, pertes et compensations, les jeux de mots, la poésie est-elle intraduisible, traduire le rythme, etc.), et une plus pratique, où les étudiants feront eux-mêmes des traductions littéraires qui seront par la suite analysées en classe. Les traductions les plus réussies seront publiées dans une revue littéraire, pour des raisons de motivation et de construction d’un portfolio du traducteur. Des projets de traduction collaborative (romans, nouvelles, etc.) sont également envisagés.</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t>Modalités de contrôle des connaissances</w:t>
            </w:r>
          </w:p>
        </w:tc>
        <w:tc>
          <w:tcPr>
            <w:tcW w:w="6657" w:type="dxa"/>
          </w:tcPr>
          <w:p w:rsidR="00DB6DE1" w:rsidRPr="002B7039" w:rsidRDefault="00DB6DE1" w:rsidP="0052130C">
            <w:pPr>
              <w:rPr>
                <w:rFonts w:ascii="Arial" w:eastAsiaTheme="minorEastAsia" w:hAnsi="Arial" w:cs="Arial"/>
                <w:bCs/>
                <w:kern w:val="24"/>
              </w:rPr>
            </w:pPr>
            <w:r>
              <w:rPr>
                <w:rFonts w:ascii="Arial" w:eastAsiaTheme="minorEastAsia" w:hAnsi="Arial" w:cs="Arial"/>
                <w:bCs/>
                <w:kern w:val="24"/>
              </w:rPr>
              <w:t>travaux de t</w:t>
            </w:r>
            <w:r w:rsidRPr="002B7039">
              <w:rPr>
                <w:rFonts w:ascii="Arial" w:eastAsiaTheme="minorEastAsia" w:hAnsi="Arial" w:cs="Arial"/>
                <w:bCs/>
                <w:kern w:val="24"/>
              </w:rPr>
              <w:t>raduction littéraire + examen écrit</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rsidR="00DB6DE1" w:rsidRPr="002B7039" w:rsidRDefault="00DB6DE1" w:rsidP="0052130C">
            <w:pPr>
              <w:tabs>
                <w:tab w:val="left" w:pos="2820"/>
              </w:tabs>
              <w:rPr>
                <w:rStyle w:val="Strong"/>
                <w:rFonts w:ascii="Arial" w:hAnsi="Arial" w:cs="Arial"/>
                <w:b w:val="0"/>
              </w:rPr>
            </w:pPr>
            <w:r w:rsidRPr="002B7039">
              <w:rPr>
                <w:rFonts w:ascii="Arial" w:hAnsi="Arial" w:cs="Arial"/>
              </w:rPr>
              <w:t>-</w:t>
            </w:r>
            <w:proofErr w:type="spellStart"/>
            <w:r w:rsidRPr="002B7039">
              <w:rPr>
                <w:rFonts w:ascii="Arial" w:hAnsi="Arial" w:cs="Arial"/>
              </w:rPr>
              <w:t>Berman</w:t>
            </w:r>
            <w:proofErr w:type="spellEnd"/>
            <w:r w:rsidRPr="002B7039">
              <w:rPr>
                <w:rFonts w:ascii="Arial" w:hAnsi="Arial" w:cs="Arial"/>
              </w:rPr>
              <w:t xml:space="preserve">, Antoine: </w:t>
            </w:r>
            <w:r w:rsidRPr="002B7039">
              <w:rPr>
                <w:rFonts w:ascii="Arial" w:hAnsi="Arial" w:cs="Arial"/>
                <w:i/>
              </w:rPr>
              <w:t>La traduction et la lettre ou l´Auberge du lointain</w:t>
            </w:r>
            <w:r w:rsidRPr="002B7039">
              <w:rPr>
                <w:rFonts w:ascii="Arial" w:hAnsi="Arial" w:cs="Arial"/>
              </w:rPr>
              <w:t>, Seuil, Pairs, 1999.</w:t>
            </w:r>
          </w:p>
          <w:p w:rsidR="00DB6DE1" w:rsidRPr="00013623" w:rsidRDefault="00DB6DE1" w:rsidP="0052130C">
            <w:pPr>
              <w:tabs>
                <w:tab w:val="left" w:pos="2820"/>
              </w:tabs>
              <w:rPr>
                <w:rFonts w:ascii="Arial" w:hAnsi="Arial" w:cs="Arial"/>
                <w:lang w:val="en-US"/>
              </w:rPr>
            </w:pPr>
            <w:r w:rsidRPr="002B7039">
              <w:rPr>
                <w:rStyle w:val="Strong"/>
                <w:rFonts w:ascii="Arial" w:hAnsi="Arial" w:cs="Arial"/>
              </w:rPr>
              <w:t>-Eco, Umberto</w:t>
            </w:r>
            <w:r w:rsidRPr="002B7039">
              <w:rPr>
                <w:rFonts w:ascii="Arial" w:hAnsi="Arial" w:cs="Arial"/>
              </w:rPr>
              <w:t xml:space="preserve">: </w:t>
            </w:r>
            <w:r w:rsidRPr="002B7039">
              <w:rPr>
                <w:rFonts w:ascii="Arial" w:hAnsi="Arial" w:cs="Arial"/>
                <w:i/>
                <w:iCs/>
              </w:rPr>
              <w:t>Dire presque la même chose. Expériences de traduction</w:t>
            </w:r>
            <w:r w:rsidRPr="002B7039">
              <w:rPr>
                <w:rFonts w:ascii="Arial" w:hAnsi="Arial" w:cs="Arial"/>
              </w:rPr>
              <w:t xml:space="preserve">, </w:t>
            </w:r>
            <w:proofErr w:type="spellStart"/>
            <w:r w:rsidRPr="002B7039">
              <w:rPr>
                <w:rStyle w:val="Strong"/>
                <w:rFonts w:ascii="Arial" w:hAnsi="Arial" w:cs="Arial"/>
              </w:rPr>
              <w:t>prev</w:t>
            </w:r>
            <w:proofErr w:type="spellEnd"/>
            <w:r w:rsidRPr="002B7039">
              <w:rPr>
                <w:rStyle w:val="Strong"/>
                <w:rFonts w:ascii="Arial" w:hAnsi="Arial" w:cs="Arial"/>
              </w:rPr>
              <w:t xml:space="preserve">. </w:t>
            </w:r>
            <w:proofErr w:type="spellStart"/>
            <w:r w:rsidRPr="002B7039">
              <w:rPr>
                <w:rFonts w:ascii="Arial" w:hAnsi="Arial" w:cs="Arial"/>
              </w:rPr>
              <w:t>Myriem</w:t>
            </w:r>
            <w:proofErr w:type="spellEnd"/>
            <w:r w:rsidRPr="002B7039">
              <w:rPr>
                <w:rFonts w:ascii="Arial" w:hAnsi="Arial" w:cs="Arial"/>
              </w:rPr>
              <w:t xml:space="preserve"> </w:t>
            </w:r>
            <w:proofErr w:type="spellStart"/>
            <w:r w:rsidRPr="002B7039">
              <w:rPr>
                <w:rFonts w:ascii="Arial" w:hAnsi="Arial" w:cs="Arial"/>
              </w:rPr>
              <w:t>Bouzaher</w:t>
            </w:r>
            <w:proofErr w:type="spellEnd"/>
            <w:r w:rsidRPr="002B7039">
              <w:rPr>
                <w:rStyle w:val="Strong"/>
                <w:rFonts w:ascii="Arial" w:hAnsi="Arial" w:cs="Arial"/>
              </w:rPr>
              <w:t xml:space="preserve">, </w:t>
            </w:r>
            <w:r w:rsidRPr="002B7039">
              <w:rPr>
                <w:rFonts w:ascii="Arial" w:hAnsi="Arial" w:cs="Arial"/>
              </w:rPr>
              <w:t xml:space="preserve">Grasset, 2007. </w:t>
            </w:r>
            <w:r w:rsidRPr="00013623">
              <w:rPr>
                <w:rFonts w:ascii="Arial" w:hAnsi="Arial" w:cs="Arial"/>
                <w:lang w:val="en-US"/>
              </w:rPr>
              <w:t>(</w:t>
            </w:r>
            <w:proofErr w:type="spellStart"/>
            <w:r w:rsidRPr="00013623">
              <w:rPr>
                <w:rFonts w:ascii="Arial" w:hAnsi="Arial" w:cs="Arial"/>
                <w:lang w:val="en-US"/>
              </w:rPr>
              <w:t>dio</w:t>
            </w:r>
            <w:proofErr w:type="spellEnd"/>
            <w:r w:rsidRPr="00013623">
              <w:rPr>
                <w:rFonts w:ascii="Arial" w:hAnsi="Arial" w:cs="Arial"/>
                <w:lang w:val="en-US"/>
              </w:rPr>
              <w:t xml:space="preserve">) / </w:t>
            </w:r>
            <w:proofErr w:type="spellStart"/>
            <w:r w:rsidRPr="00013623">
              <w:rPr>
                <w:rFonts w:ascii="Arial" w:hAnsi="Arial" w:cs="Arial"/>
                <w:i/>
                <w:lang w:val="en-US"/>
              </w:rPr>
              <w:t>Otprilike</w:t>
            </w:r>
            <w:proofErr w:type="spellEnd"/>
            <w:r w:rsidRPr="00013623">
              <w:rPr>
                <w:rFonts w:ascii="Arial" w:hAnsi="Arial" w:cs="Arial"/>
                <w:i/>
                <w:lang w:val="en-US"/>
              </w:rPr>
              <w:t xml:space="preserve"> </w:t>
            </w:r>
            <w:proofErr w:type="spellStart"/>
            <w:r w:rsidRPr="00013623">
              <w:rPr>
                <w:rFonts w:ascii="Arial" w:hAnsi="Arial" w:cs="Arial"/>
                <w:i/>
                <w:lang w:val="en-US"/>
              </w:rPr>
              <w:t>isto</w:t>
            </w:r>
            <w:proofErr w:type="spellEnd"/>
            <w:r w:rsidRPr="00013623">
              <w:rPr>
                <w:rFonts w:ascii="Arial" w:hAnsi="Arial" w:cs="Arial"/>
                <w:i/>
                <w:lang w:val="en-US"/>
              </w:rPr>
              <w:t xml:space="preserve">. </w:t>
            </w:r>
            <w:proofErr w:type="spellStart"/>
            <w:r w:rsidRPr="00013623">
              <w:rPr>
                <w:rFonts w:ascii="Arial" w:hAnsi="Arial" w:cs="Arial"/>
                <w:i/>
                <w:lang w:val="en-US"/>
              </w:rPr>
              <w:t>Iskustva</w:t>
            </w:r>
            <w:proofErr w:type="spellEnd"/>
            <w:r w:rsidRPr="00013623">
              <w:rPr>
                <w:rFonts w:ascii="Arial" w:hAnsi="Arial" w:cs="Arial"/>
                <w:i/>
                <w:lang w:val="en-US"/>
              </w:rPr>
              <w:t xml:space="preserve"> </w:t>
            </w:r>
            <w:proofErr w:type="spellStart"/>
            <w:r w:rsidRPr="00013623">
              <w:rPr>
                <w:rFonts w:ascii="Arial" w:hAnsi="Arial" w:cs="Arial"/>
                <w:i/>
                <w:lang w:val="en-US"/>
              </w:rPr>
              <w:t>prevođenja</w:t>
            </w:r>
            <w:proofErr w:type="spellEnd"/>
            <w:r w:rsidRPr="00013623">
              <w:rPr>
                <w:rFonts w:ascii="Arial" w:hAnsi="Arial" w:cs="Arial"/>
                <w:lang w:val="en-US"/>
              </w:rPr>
              <w:t xml:space="preserve">, prev. Nino </w:t>
            </w:r>
            <w:proofErr w:type="spellStart"/>
            <w:r w:rsidRPr="00013623">
              <w:rPr>
                <w:rFonts w:ascii="Arial" w:hAnsi="Arial" w:cs="Arial"/>
                <w:lang w:val="en-US"/>
              </w:rPr>
              <w:t>Raspudić</w:t>
            </w:r>
            <w:proofErr w:type="spellEnd"/>
            <w:r w:rsidRPr="00013623">
              <w:rPr>
                <w:rFonts w:ascii="Arial" w:hAnsi="Arial" w:cs="Arial"/>
                <w:lang w:val="en-US"/>
              </w:rPr>
              <w:t xml:space="preserve">, </w:t>
            </w:r>
            <w:proofErr w:type="spellStart"/>
            <w:r w:rsidRPr="00013623">
              <w:rPr>
                <w:rFonts w:ascii="Arial" w:hAnsi="Arial" w:cs="Arial"/>
                <w:lang w:val="en-US"/>
              </w:rPr>
              <w:t>Algoritam</w:t>
            </w:r>
            <w:proofErr w:type="spellEnd"/>
            <w:r w:rsidRPr="00013623">
              <w:rPr>
                <w:rFonts w:ascii="Arial" w:hAnsi="Arial" w:cs="Arial"/>
                <w:lang w:val="en-US"/>
              </w:rPr>
              <w:t>, Zagreb, 2006)</w:t>
            </w:r>
          </w:p>
          <w:p w:rsidR="00DB6DE1" w:rsidRPr="002B7039" w:rsidRDefault="00DB6DE1" w:rsidP="0052130C">
            <w:pPr>
              <w:tabs>
                <w:tab w:val="left" w:pos="2820"/>
              </w:tabs>
              <w:rPr>
                <w:rFonts w:ascii="Arial" w:hAnsi="Arial" w:cs="Arial"/>
              </w:rPr>
            </w:pPr>
            <w:r w:rsidRPr="002B7039">
              <w:rPr>
                <w:rFonts w:ascii="Arial" w:hAnsi="Arial" w:cs="Arial"/>
              </w:rPr>
              <w:t>-</w:t>
            </w:r>
            <w:proofErr w:type="spellStart"/>
            <w:r w:rsidRPr="002B7039">
              <w:rPr>
                <w:rFonts w:ascii="Arial" w:hAnsi="Arial" w:cs="Arial"/>
              </w:rPr>
              <w:t>Meschonnic</w:t>
            </w:r>
            <w:proofErr w:type="spellEnd"/>
            <w:r w:rsidRPr="002B7039">
              <w:rPr>
                <w:rFonts w:ascii="Arial" w:hAnsi="Arial" w:cs="Arial"/>
              </w:rPr>
              <w:t xml:space="preserve">, Henri: </w:t>
            </w:r>
            <w:r w:rsidRPr="002B7039">
              <w:rPr>
                <w:rFonts w:ascii="Arial" w:hAnsi="Arial" w:cs="Arial"/>
                <w:i/>
              </w:rPr>
              <w:t>Poétique du traduire</w:t>
            </w:r>
            <w:r w:rsidRPr="002B7039">
              <w:rPr>
                <w:rFonts w:ascii="Arial" w:hAnsi="Arial" w:cs="Arial"/>
              </w:rPr>
              <w:t>, Verdier, Paris, 1999.</w:t>
            </w:r>
          </w:p>
          <w:p w:rsidR="00DB6DE1" w:rsidRPr="002B7039" w:rsidRDefault="00DB6DE1" w:rsidP="0052130C">
            <w:pPr>
              <w:rPr>
                <w:rFonts w:ascii="Arial" w:eastAsiaTheme="minorEastAsia" w:hAnsi="Arial" w:cs="Arial"/>
                <w:bCs/>
                <w:kern w:val="24"/>
              </w:rPr>
            </w:pPr>
            <w:r w:rsidRPr="002B7039">
              <w:rPr>
                <w:rFonts w:ascii="Arial" w:hAnsi="Arial" w:cs="Arial"/>
              </w:rPr>
              <w:t>-</w:t>
            </w:r>
            <w:proofErr w:type="spellStart"/>
            <w:r w:rsidRPr="002B7039">
              <w:rPr>
                <w:rFonts w:ascii="Arial" w:hAnsi="Arial" w:cs="Arial"/>
              </w:rPr>
              <w:t>Oseki-Dépré</w:t>
            </w:r>
            <w:proofErr w:type="spellEnd"/>
            <w:r w:rsidRPr="002B7039">
              <w:rPr>
                <w:rFonts w:ascii="Arial" w:hAnsi="Arial" w:cs="Arial"/>
              </w:rPr>
              <w:t xml:space="preserve">, </w:t>
            </w:r>
            <w:proofErr w:type="spellStart"/>
            <w:r w:rsidRPr="002B7039">
              <w:rPr>
                <w:rFonts w:ascii="Arial" w:hAnsi="Arial" w:cs="Arial"/>
              </w:rPr>
              <w:t>Inês</w:t>
            </w:r>
            <w:proofErr w:type="spellEnd"/>
            <w:r w:rsidRPr="002B7039">
              <w:rPr>
                <w:rFonts w:ascii="Arial" w:hAnsi="Arial" w:cs="Arial"/>
              </w:rPr>
              <w:t xml:space="preserve">: </w:t>
            </w:r>
            <w:r w:rsidRPr="002B7039">
              <w:rPr>
                <w:rFonts w:ascii="Arial" w:hAnsi="Arial" w:cs="Arial"/>
                <w:i/>
              </w:rPr>
              <w:t>Théories et pratiques de la traduction littéraire</w:t>
            </w:r>
            <w:r w:rsidRPr="002B7039">
              <w:rPr>
                <w:rFonts w:ascii="Arial" w:hAnsi="Arial" w:cs="Arial"/>
              </w:rPr>
              <w:t xml:space="preserve">, Armand </w:t>
            </w:r>
            <w:proofErr w:type="spellStart"/>
            <w:r w:rsidRPr="002B7039">
              <w:rPr>
                <w:rFonts w:ascii="Arial" w:hAnsi="Arial" w:cs="Arial"/>
              </w:rPr>
              <w:t>Collin</w:t>
            </w:r>
            <w:proofErr w:type="spellEnd"/>
            <w:r w:rsidRPr="002B7039">
              <w:rPr>
                <w:rFonts w:ascii="Arial" w:hAnsi="Arial" w:cs="Arial"/>
              </w:rPr>
              <w:t>, Paris, 1999.</w:t>
            </w:r>
          </w:p>
        </w:tc>
      </w:tr>
      <w:tr w:rsidR="00DB6DE1" w:rsidRPr="006E0223" w:rsidTr="0052130C">
        <w:tc>
          <w:tcPr>
            <w:tcW w:w="2405" w:type="dxa"/>
          </w:tcPr>
          <w:p w:rsidR="00DB6DE1" w:rsidRPr="006E0223" w:rsidRDefault="00DB6DE1" w:rsidP="0052130C">
            <w:pPr>
              <w:spacing w:line="360" w:lineRule="auto"/>
              <w:rPr>
                <w:rFonts w:ascii="Arial" w:eastAsiaTheme="minorEastAsia" w:hAnsi="Arial" w:cs="Arial"/>
                <w:b/>
                <w:bCs/>
                <w:kern w:val="24"/>
              </w:rPr>
            </w:pPr>
            <w:r w:rsidRPr="006E0223">
              <w:rPr>
                <w:rFonts w:ascii="Arial" w:eastAsiaTheme="minorEastAsia" w:hAnsi="Arial" w:cs="Arial"/>
                <w:b/>
                <w:bCs/>
                <w:kern w:val="24"/>
              </w:rPr>
              <w:t>Responsable (nom et adresse mail)</w:t>
            </w:r>
          </w:p>
        </w:tc>
        <w:tc>
          <w:tcPr>
            <w:tcW w:w="6657" w:type="dxa"/>
          </w:tcPr>
          <w:p w:rsidR="00DB6DE1" w:rsidRPr="00EA7576" w:rsidRDefault="00DB6DE1" w:rsidP="0052130C">
            <w:pPr>
              <w:rPr>
                <w:rFonts w:ascii="Arial" w:eastAsiaTheme="minorEastAsia" w:hAnsi="Arial" w:cs="Arial"/>
                <w:bCs/>
                <w:kern w:val="24"/>
              </w:rPr>
            </w:pPr>
            <w:r w:rsidRPr="00EA7576">
              <w:rPr>
                <w:rFonts w:ascii="Arial" w:eastAsiaTheme="minorEastAsia" w:hAnsi="Arial" w:cs="Arial"/>
                <w:bCs/>
                <w:kern w:val="24"/>
              </w:rPr>
              <w:t xml:space="preserve">Vanda </w:t>
            </w:r>
            <w:proofErr w:type="spellStart"/>
            <w:r w:rsidRPr="00EA7576">
              <w:rPr>
                <w:rFonts w:ascii="Arial" w:eastAsiaTheme="minorEastAsia" w:hAnsi="Arial" w:cs="Arial"/>
                <w:bCs/>
                <w:kern w:val="24"/>
              </w:rPr>
              <w:t>Mikšić</w:t>
            </w:r>
            <w:proofErr w:type="spellEnd"/>
          </w:p>
          <w:p w:rsidR="00DB6DE1" w:rsidRPr="00EA7576" w:rsidRDefault="00DB6DE1" w:rsidP="0052130C">
            <w:pPr>
              <w:rPr>
                <w:rFonts w:ascii="Arial" w:eastAsiaTheme="minorEastAsia" w:hAnsi="Arial" w:cs="Arial"/>
                <w:bCs/>
                <w:kern w:val="24"/>
              </w:rPr>
            </w:pPr>
            <w:r w:rsidRPr="00EA7576">
              <w:rPr>
                <w:rFonts w:ascii="Arial" w:eastAsiaTheme="minorEastAsia" w:hAnsi="Arial" w:cs="Arial"/>
                <w:bCs/>
                <w:kern w:val="24"/>
              </w:rPr>
              <w:t>vmiksic@unizd.hr</w:t>
            </w:r>
          </w:p>
          <w:p w:rsidR="00DB6DE1" w:rsidRPr="006E0223" w:rsidRDefault="00DB6DE1" w:rsidP="0052130C">
            <w:pPr>
              <w:spacing w:line="360" w:lineRule="auto"/>
              <w:rPr>
                <w:rFonts w:ascii="Arial" w:eastAsiaTheme="minorEastAsia" w:hAnsi="Arial" w:cs="Arial"/>
                <w:b/>
                <w:bCs/>
                <w:kern w:val="24"/>
              </w:rPr>
            </w:pPr>
          </w:p>
        </w:tc>
      </w:tr>
    </w:tbl>
    <w:p w:rsidR="00001386" w:rsidRDefault="00001386">
      <w:bookmarkStart w:id="0" w:name="_GoBack"/>
      <w:bookmarkEnd w:id="0"/>
    </w:p>
    <w:sectPr w:rsidR="0000138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1556D"/>
    <w:multiLevelType w:val="hybridMultilevel"/>
    <w:tmpl w:val="FF9A4260"/>
    <w:lvl w:ilvl="0" w:tplc="6336644A">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E1"/>
    <w:rsid w:val="00001386"/>
    <w:rsid w:val="00DB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6AA4-7F50-4BED-A9F3-557AFA02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E1"/>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E1"/>
    <w:pPr>
      <w:ind w:left="720"/>
      <w:contextualSpacing/>
    </w:pPr>
  </w:style>
  <w:style w:type="character" w:styleId="Strong">
    <w:name w:val="Strong"/>
    <w:basedOn w:val="DefaultParagraphFont"/>
    <w:qFormat/>
    <w:rsid w:val="00DB6DE1"/>
    <w:rPr>
      <w:b/>
      <w:bCs/>
    </w:rPr>
  </w:style>
  <w:style w:type="table" w:styleId="TableGrid">
    <w:name w:val="Table Grid"/>
    <w:basedOn w:val="TableNormal"/>
    <w:uiPriority w:val="59"/>
    <w:rsid w:val="00DB6DE1"/>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DB6DE1"/>
    <w:rPr>
      <w:rFonts w:cs="EC Squar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2022-11-28T11:11:00Z</dcterms:created>
  <dcterms:modified xsi:type="dcterms:W3CDTF">2022-11-28T11:12:00Z</dcterms:modified>
</cp:coreProperties>
</file>