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F649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Jezična pragmatika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A908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4F3A59">
              <w:rPr>
                <w:rFonts w:ascii="Times New Roman" w:hAnsi="Times New Roman" w:cs="Times New Roman"/>
                <w:sz w:val="20"/>
              </w:rPr>
              <w:t>23./2024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A149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A149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7A149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francuske i frankofonske studije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33F4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33F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33F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33F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33F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33F4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33F4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33F4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33F4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33F4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33F4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33F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33F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33F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33F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33F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33F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33F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33F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33F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33F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33F4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33F4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33F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33F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33F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1756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1756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33F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5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A149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Prema rasporedu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A14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francuski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4378F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7A14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Nositelj </w:t>
            </w:r>
            <w:r w:rsidR="007A1490">
              <w:rPr>
                <w:rFonts w:ascii="Times New Roman" w:hAnsi="Times New Roman" w:cs="Times New Roman"/>
                <w:b/>
                <w:sz w:val="18"/>
              </w:rPr>
              <w:t xml:space="preserve">i izvođač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kolegija</w:t>
            </w:r>
          </w:p>
        </w:tc>
        <w:tc>
          <w:tcPr>
            <w:tcW w:w="7487" w:type="dxa"/>
            <w:gridSpan w:val="30"/>
          </w:tcPr>
          <w:p w:rsidR="009A284F" w:rsidRPr="009947BA" w:rsidRDefault="00FA38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7A1490">
              <w:rPr>
                <w:rFonts w:ascii="Times New Roman" w:hAnsi="Times New Roman" w:cs="Times New Roman"/>
                <w:sz w:val="18"/>
              </w:rPr>
              <w:t xml:space="preserve">Barbara </w:t>
            </w:r>
            <w:proofErr w:type="spellStart"/>
            <w:r w:rsidR="007A1490">
              <w:rPr>
                <w:rFonts w:ascii="Times New Roman" w:hAnsi="Times New Roman" w:cs="Times New Roman"/>
                <w:sz w:val="18"/>
              </w:rPr>
              <w:t>Vodanović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izv. prof.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A14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bvodanov@unizd.hr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A14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33F4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E0860" w:rsidRDefault="00CE0860" w:rsidP="00CE08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="007A1490">
              <w:rPr>
                <w:rFonts w:ascii="Times New Roman" w:hAnsi="Times New Roman" w:cs="Times New Roman"/>
                <w:sz w:val="18"/>
              </w:rPr>
              <w:t>sv</w:t>
            </w:r>
            <w:r>
              <w:rPr>
                <w:rFonts w:ascii="Times New Roman" w:hAnsi="Times New Roman" w:cs="Times New Roman"/>
                <w:sz w:val="18"/>
              </w:rPr>
              <w:t>ojiti</w:t>
            </w:r>
            <w:r w:rsidR="007A1490">
              <w:rPr>
                <w:rFonts w:ascii="Times New Roman" w:hAnsi="Times New Roman" w:cs="Times New Roman"/>
                <w:sz w:val="18"/>
              </w:rPr>
              <w:t xml:space="preserve"> i razlikova</w:t>
            </w:r>
            <w:r>
              <w:rPr>
                <w:rFonts w:ascii="Times New Roman" w:hAnsi="Times New Roman" w:cs="Times New Roman"/>
                <w:sz w:val="18"/>
              </w:rPr>
              <w:t>ti elemente</w:t>
            </w:r>
            <w:r w:rsidR="007A1490">
              <w:rPr>
                <w:rFonts w:ascii="Times New Roman" w:hAnsi="Times New Roman" w:cs="Times New Roman"/>
                <w:sz w:val="18"/>
              </w:rPr>
              <w:t xml:space="preserve"> jezične komunikacije kao čina: govorni činovi, implicitno, </w:t>
            </w:r>
            <w:proofErr w:type="spellStart"/>
            <w:r w:rsidR="007A1490">
              <w:rPr>
                <w:rFonts w:ascii="Times New Roman" w:hAnsi="Times New Roman" w:cs="Times New Roman"/>
                <w:sz w:val="18"/>
              </w:rPr>
              <w:t>pertinentno</w:t>
            </w:r>
            <w:proofErr w:type="spellEnd"/>
            <w:r w:rsidR="007A1490">
              <w:rPr>
                <w:rFonts w:ascii="Times New Roman" w:hAnsi="Times New Roman" w:cs="Times New Roman"/>
                <w:sz w:val="18"/>
              </w:rPr>
              <w:t>, doslovno, pretpostavka, k</w:t>
            </w:r>
            <w:r w:rsidR="00641A92">
              <w:rPr>
                <w:rFonts w:ascii="Times New Roman" w:hAnsi="Times New Roman" w:cs="Times New Roman"/>
                <w:sz w:val="18"/>
              </w:rPr>
              <w:t>ohezivnost komunikacijskog čina u francuskom jeziku.</w:t>
            </w:r>
          </w:p>
          <w:p w:rsidR="00785CAA" w:rsidRPr="00B4202A" w:rsidRDefault="00CE0860" w:rsidP="00CE08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Prepoznati i razlikovati govorne činove, poziciju govornog subjekta, zahtjev koji čin polaže na sugovornika, implikaciju koju čin prenosi</w:t>
            </w:r>
            <w:r w:rsidR="00641A92">
              <w:rPr>
                <w:rFonts w:ascii="Times New Roman" w:hAnsi="Times New Roman" w:cs="Times New Roman"/>
                <w:sz w:val="18"/>
              </w:rPr>
              <w:t xml:space="preserve"> u sustavu francuskog jezika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7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4378F4" w:rsidP="00CE08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Student je dužan predati na vrijeme najmanje 4 od 5 domaćih zadaća kako bi ostvario pravo na izlazak na pismeni ispit.</w:t>
            </w:r>
            <w:r w:rsidR="00CE08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7A14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7A14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4378F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upoznaje studente s najosnovnijim temama i preokupacijama vezanim uz razumijevanje govornih činova, implikacije, procedure, tj. pragmatikom kao „znanošću o neizrečenome“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Austin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Searle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5F6496">
              <w:rPr>
                <w:rFonts w:ascii="Times New Roman" w:eastAsia="MS Gothic" w:hAnsi="Times New Roman" w:cs="Times New Roman"/>
                <w:sz w:val="18"/>
              </w:rPr>
              <w:t xml:space="preserve"> u francuskom jeziku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Pristup se prvenstveno temelji na postavkama izričajne </w:t>
            </w: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pragmatike francuskih autora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Benveniste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Ducrot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Anscombre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Kerbrat-Orecchiommi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) i donekle nadopunjuje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kognitivističkom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perspektivom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Moeschler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Reboul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Sperber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Wilson)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4378F4" w:rsidRDefault="007A1490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378F4">
              <w:rPr>
                <w:rFonts w:ascii="Times New Roman" w:eastAsia="MS Gothic" w:hAnsi="Times New Roman" w:cs="Times New Roman"/>
                <w:sz w:val="18"/>
              </w:rPr>
              <w:t>Pragmatique</w:t>
            </w:r>
            <w:proofErr w:type="spellEnd"/>
            <w:r w:rsidRPr="004378F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378F4">
              <w:rPr>
                <w:rFonts w:ascii="Times New Roman" w:eastAsia="MS Gothic" w:hAnsi="Times New Roman" w:cs="Times New Roman"/>
                <w:sz w:val="18"/>
              </w:rPr>
              <w:t>aujourd'hui</w:t>
            </w:r>
            <w:proofErr w:type="spellEnd"/>
            <w:r w:rsidRPr="004378F4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4378F4">
              <w:rPr>
                <w:rFonts w:ascii="Times New Roman" w:eastAsia="MS Gothic" w:hAnsi="Times New Roman" w:cs="Times New Roman"/>
                <w:sz w:val="18"/>
              </w:rPr>
              <w:t>différentes</w:t>
            </w:r>
            <w:proofErr w:type="spellEnd"/>
            <w:r w:rsidRPr="004378F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378F4">
              <w:rPr>
                <w:rFonts w:ascii="Times New Roman" w:eastAsia="MS Gothic" w:hAnsi="Times New Roman" w:cs="Times New Roman"/>
                <w:sz w:val="18"/>
              </w:rPr>
              <w:t>perspectives</w:t>
            </w:r>
            <w:proofErr w:type="spellEnd"/>
            <w:r w:rsidRPr="004378F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A1490" w:rsidRDefault="0091756E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Pragmatique des actes du langage : Austin</w:t>
            </w:r>
          </w:p>
          <w:p w:rsidR="0091756E" w:rsidRDefault="0091756E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Pragmatique des actes du langage : Searle</w:t>
            </w:r>
          </w:p>
          <w:p w:rsidR="004C0C75" w:rsidRDefault="004C0C75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Fiction et mensonge</w:t>
            </w:r>
          </w:p>
          <w:p w:rsidR="0091756E" w:rsidRDefault="0091756E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Grice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et approche </w:t>
            </w:r>
            <w:proofErr w:type="spellStart"/>
            <w:r w:rsidR="005F6496">
              <w:rPr>
                <w:rFonts w:ascii="Times New Roman" w:eastAsia="MS Gothic" w:hAnsi="Times New Roman" w:cs="Times New Roman"/>
                <w:sz w:val="18"/>
                <w:lang w:val="fr-FR"/>
              </w:rPr>
              <w:t>inférentielle</w:t>
            </w:r>
            <w:proofErr w:type="spellEnd"/>
          </w:p>
          <w:p w:rsidR="0091756E" w:rsidRDefault="0091756E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Implicatures et inférence</w:t>
            </w:r>
          </w:p>
          <w:p w:rsidR="0091756E" w:rsidRDefault="0091756E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Principes de pertinence</w:t>
            </w:r>
          </w:p>
          <w:p w:rsidR="004C0C75" w:rsidRDefault="004C0C75" w:rsidP="004C0C7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proofErr w:type="spellStart"/>
            <w:r w:rsidRPr="004378F4">
              <w:rPr>
                <w:rFonts w:ascii="Times New Roman" w:eastAsia="MS Gothic" w:hAnsi="Times New Roman" w:cs="Times New Roman"/>
                <w:sz w:val="18"/>
              </w:rPr>
              <w:t>Pragmatique</w:t>
            </w:r>
            <w:proofErr w:type="spellEnd"/>
            <w:r w:rsidRPr="004378F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378F4">
              <w:rPr>
                <w:rFonts w:ascii="Times New Roman" w:eastAsia="MS Gothic" w:hAnsi="Times New Roman" w:cs="Times New Roman"/>
                <w:sz w:val="18"/>
              </w:rPr>
              <w:t>énonciative</w:t>
            </w:r>
            <w:proofErr w:type="spellEnd"/>
            <w:r w:rsidRPr="004378F4">
              <w:rPr>
                <w:rFonts w:ascii="Times New Roman" w:eastAsia="MS Gothic" w:hAnsi="Times New Roman" w:cs="Times New Roman"/>
                <w:sz w:val="18"/>
              </w:rPr>
              <w:t xml:space="preserve"> : de </w:t>
            </w:r>
            <w:proofErr w:type="spellStart"/>
            <w:r w:rsidRPr="004378F4">
              <w:rPr>
                <w:rFonts w:ascii="Times New Roman" w:eastAsia="MS Gothic" w:hAnsi="Times New Roman" w:cs="Times New Roman"/>
                <w:sz w:val="18"/>
              </w:rPr>
              <w:t>Benveniste</w:t>
            </w:r>
            <w:proofErr w:type="spellEnd"/>
            <w:r w:rsidRPr="004378F4">
              <w:rPr>
                <w:rFonts w:ascii="Times New Roman" w:eastAsia="MS Gothic" w:hAnsi="Times New Roman" w:cs="Times New Roman"/>
                <w:sz w:val="18"/>
              </w:rPr>
              <w:t xml:space="preserve"> à </w:t>
            </w: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Ducrot. </w:t>
            </w:r>
          </w:p>
          <w:p w:rsidR="004C0C75" w:rsidRDefault="004C0C75" w:rsidP="004C0C7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App</w:t>
            </w:r>
            <w:r w:rsidR="005F6496">
              <w:rPr>
                <w:rFonts w:ascii="Times New Roman" w:eastAsia="MS Gothic" w:hAnsi="Times New Roman" w:cs="Times New Roman"/>
                <w:sz w:val="18"/>
                <w:lang w:val="fr-FR"/>
              </w:rPr>
              <w:t>areil formel de l’énonciation : d</w:t>
            </w: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éictiques  </w:t>
            </w:r>
          </w:p>
          <w:p w:rsidR="004C0C75" w:rsidRDefault="004C0C75" w:rsidP="004C0C7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A</w:t>
            </w:r>
            <w:r w:rsidR="005F6496">
              <w:rPr>
                <w:rFonts w:ascii="Times New Roman" w:eastAsia="MS Gothic" w:hAnsi="Times New Roman" w:cs="Times New Roman"/>
                <w:sz w:val="18"/>
                <w:lang w:val="fr-FR"/>
              </w:rPr>
              <w:t>ppareil formel de l’énonciation :</w:t>
            </w: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personnes, espace</w:t>
            </w:r>
          </w:p>
          <w:p w:rsidR="005F6496" w:rsidRDefault="005F6496" w:rsidP="004C0C7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Appareil formel de l’énonciation : temps</w:t>
            </w:r>
          </w:p>
          <w:p w:rsidR="004C0C75" w:rsidRPr="007A1490" w:rsidRDefault="004C0C75" w:rsidP="004C0C7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Pragmatique énonciative : de Ducrot à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Kerbart-Orecchioni</w:t>
            </w:r>
            <w:proofErr w:type="spellEnd"/>
          </w:p>
          <w:p w:rsidR="004C0C75" w:rsidRDefault="005F6496" w:rsidP="004C0C7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L</w:t>
            </w:r>
            <w:r w:rsidR="004C0C75">
              <w:rPr>
                <w:rFonts w:ascii="Times New Roman" w:eastAsia="MS Gothic" w:hAnsi="Times New Roman" w:cs="Times New Roman"/>
                <w:sz w:val="18"/>
                <w:lang w:val="fr-FR"/>
              </w:rPr>
              <w:t>es modalités subjectives</w:t>
            </w:r>
          </w:p>
          <w:p w:rsidR="004C0C75" w:rsidRDefault="004C0C75" w:rsidP="004C0C7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Contenu conceptuel et contenu procédural</w:t>
            </w:r>
          </w:p>
          <w:p w:rsidR="0091756E" w:rsidRDefault="005F6496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L’expression de l’ironie</w:t>
            </w:r>
          </w:p>
          <w:p w:rsidR="009A284F" w:rsidRPr="005F6496" w:rsidRDefault="009A284F" w:rsidP="005F6496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745811" w:rsidRDefault="001D6D60" w:rsidP="007E4E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Bracops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F6496"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à la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pragmatique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 (2010),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DeBoeck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Duculot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45811" w:rsidRDefault="001D6D60" w:rsidP="0074581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Garric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, N.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Calas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, F. (2007)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à la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pragmatique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45811"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A284F" w:rsidRDefault="00745811" w:rsidP="0074581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Maingeneau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D. (1999), </w:t>
            </w:r>
            <w:proofErr w:type="spellStart"/>
            <w:r w:rsidR="007E4ECA" w:rsidRPr="007E4ECA">
              <w:rPr>
                <w:rFonts w:ascii="Times New Roman" w:hAnsi="Times New Roman" w:cs="Times New Roman"/>
                <w:i/>
                <w:sz w:val="18"/>
                <w:szCs w:val="18"/>
              </w:rPr>
              <w:t>L'enonciation</w:t>
            </w:r>
            <w:proofErr w:type="spellEnd"/>
            <w:r w:rsidR="007E4ECA" w:rsidRPr="007E4E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E4ECA" w:rsidRPr="007E4ECA">
              <w:rPr>
                <w:rFonts w:ascii="Times New Roman" w:hAnsi="Times New Roman" w:cs="Times New Roman"/>
                <w:i/>
                <w:sz w:val="18"/>
                <w:szCs w:val="18"/>
              </w:rPr>
              <w:t>en</w:t>
            </w:r>
            <w:proofErr w:type="spellEnd"/>
            <w:r w:rsidR="007E4ECA" w:rsidRPr="007E4E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E4ECA" w:rsidRPr="007E4ECA">
              <w:rPr>
                <w:rFonts w:ascii="Times New Roman" w:hAnsi="Times New Roman" w:cs="Times New Roman"/>
                <w:i/>
                <w:sz w:val="18"/>
                <w:szCs w:val="18"/>
              </w:rPr>
              <w:t>linguistique</w:t>
            </w:r>
            <w:proofErr w:type="spellEnd"/>
            <w:r w:rsidR="007E4ECA" w:rsidRPr="007E4E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E4ECA" w:rsidRPr="007E4ECA">
              <w:rPr>
                <w:rFonts w:ascii="Times New Roman" w:hAnsi="Times New Roman" w:cs="Times New Roman"/>
                <w:i/>
                <w:sz w:val="18"/>
                <w:szCs w:val="18"/>
              </w:rPr>
              <w:t>française</w:t>
            </w:r>
            <w:proofErr w:type="spellEnd"/>
            <w:r w:rsidR="007E4E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E4ECA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6496" w:rsidRPr="007E4ECA" w:rsidRDefault="005F6496" w:rsidP="007458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Kerbrat-Orecchioni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C. (2009). </w:t>
            </w:r>
            <w:proofErr w:type="spellStart"/>
            <w:r w:rsidRPr="005F6496">
              <w:rPr>
                <w:rFonts w:ascii="Times New Roman" w:hAnsi="Times New Roman" w:cs="Times New Roman"/>
                <w:i/>
                <w:sz w:val="18"/>
                <w:szCs w:val="18"/>
              </w:rPr>
              <w:t>L'enonciation</w:t>
            </w:r>
            <w:proofErr w:type="spellEnd"/>
            <w:r w:rsidRPr="005F649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De la </w:t>
            </w:r>
            <w:proofErr w:type="spellStart"/>
            <w:r w:rsidRPr="005F6496">
              <w:rPr>
                <w:rFonts w:ascii="Times New Roman" w:hAnsi="Times New Roman" w:cs="Times New Roman"/>
                <w:i/>
                <w:sz w:val="18"/>
                <w:szCs w:val="18"/>
              </w:rPr>
              <w:t>subjectivité</w:t>
            </w:r>
            <w:proofErr w:type="spellEnd"/>
            <w:r w:rsidRPr="005F649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496">
              <w:rPr>
                <w:rFonts w:ascii="Times New Roman" w:hAnsi="Times New Roman" w:cs="Times New Roman"/>
                <w:i/>
                <w:sz w:val="18"/>
                <w:szCs w:val="18"/>
              </w:rPr>
              <w:t>dans</w:t>
            </w:r>
            <w:proofErr w:type="spellEnd"/>
            <w:r w:rsidRPr="005F649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la </w:t>
            </w:r>
            <w:proofErr w:type="spellStart"/>
            <w:r w:rsidRPr="005F6496">
              <w:rPr>
                <w:rFonts w:ascii="Times New Roman" w:hAnsi="Times New Roman" w:cs="Times New Roman"/>
                <w:i/>
                <w:sz w:val="18"/>
                <w:szCs w:val="18"/>
              </w:rPr>
              <w:t>langue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Armand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Colin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F6496" w:rsidRDefault="005F6496" w:rsidP="005F649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Reboul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Moeschler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, J (1998),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Pragmatique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d'aujourd'hui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5811" w:rsidRDefault="001D6D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Reboul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Moeschler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, J. (1998),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Dictionnaire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encyclopédique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pragmatique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. de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Seuil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Austi</w:t>
            </w:r>
            <w:r w:rsidR="00FF299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, J.L. (1970),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Quand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dire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c'est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faire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. de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Seuil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45811" w:rsidRDefault="001D6D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Searle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, J. R. (1996), </w:t>
            </w:r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Les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actes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langage</w:t>
            </w:r>
            <w:proofErr w:type="spellEnd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6D60">
              <w:rPr>
                <w:rFonts w:ascii="Times New Roman" w:hAnsi="Times New Roman" w:cs="Times New Roman"/>
                <w:sz w:val="18"/>
                <w:szCs w:val="18"/>
              </w:rPr>
              <w:t>Hermann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A284F" w:rsidRDefault="001D6D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Kerbart-Orecchionni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(2016), </w:t>
            </w:r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Les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actes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langage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dans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D6D60">
              <w:rPr>
                <w:rFonts w:ascii="Times New Roman" w:hAnsi="Times New Roman" w:cs="Times New Roman"/>
                <w:i/>
                <w:sz w:val="18"/>
                <w:szCs w:val="18"/>
              </w:rPr>
              <w:t>discours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Colin</w:t>
            </w:r>
            <w:proofErr w:type="spellEnd"/>
          </w:p>
          <w:p w:rsidR="00FF299B" w:rsidRDefault="00FF29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Ćosić, </w:t>
            </w:r>
            <w:r w:rsidR="0074581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(1999), „Što u sustavu jezika služi priopćavanju“, Zbornik radova </w:t>
            </w:r>
            <w:r w:rsidRPr="00FF29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Teorija i mogućnosti </w:t>
            </w:r>
            <w:proofErr w:type="spellStart"/>
            <w:r w:rsidRPr="00FF299B">
              <w:rPr>
                <w:rFonts w:ascii="Times New Roman" w:hAnsi="Times New Roman" w:cs="Times New Roman"/>
                <w:i/>
                <w:sz w:val="18"/>
                <w:szCs w:val="18"/>
              </w:rPr>
              <w:t>pragmalingvistike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str. 25-37.</w:t>
            </w:r>
          </w:p>
          <w:p w:rsidR="00745811" w:rsidRDefault="0074581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Pavelin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B. (2000/01),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Actes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locutoire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illocutoire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perlocutoire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45811">
              <w:rPr>
                <w:rFonts w:ascii="Times New Roman" w:hAnsi="Times New Roman" w:cs="Times New Roman"/>
                <w:i/>
                <w:sz w:val="18"/>
                <w:szCs w:val="18"/>
              </w:rPr>
              <w:t>SRAZ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XI.V-XI.VI, str. 109-117.</w:t>
            </w:r>
          </w:p>
          <w:p w:rsidR="00FF299B" w:rsidRPr="00FF299B" w:rsidRDefault="00FF299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Kordić, S. (1991), „Konverzacijske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implikature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“, </w:t>
            </w:r>
            <w:r w:rsidRPr="00FF299B">
              <w:rPr>
                <w:rFonts w:ascii="Times New Roman" w:hAnsi="Times New Roman" w:cs="Times New Roman"/>
                <w:i/>
                <w:sz w:val="18"/>
                <w:szCs w:val="18"/>
              </w:rPr>
              <w:t>Suvremena lingvistika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17/31-32, str. 87-96.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333F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D6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333F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333F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333F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333F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333F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D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333F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333F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333F4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333F4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5125A" w:rsidRDefault="0025125A" w:rsidP="001D6D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i priprema 30%, domaće zadaće 30%,</w:t>
            </w:r>
            <w:r w:rsidR="004C0BF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pismeni ispit 40%. </w:t>
            </w:r>
          </w:p>
          <w:p w:rsidR="009A284F" w:rsidRPr="00B7307A" w:rsidRDefault="0025125A" w:rsidP="001D6D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Student mora zadovoljiti svaki element sa 60%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1D6D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60 </w:t>
            </w:r>
            <w:r w:rsidR="009A284F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1D6D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70 </w:t>
            </w:r>
            <w:r w:rsidR="009A284F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1D6D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80 </w:t>
            </w:r>
            <w:r w:rsidR="009A284F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1D6D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90 </w:t>
            </w:r>
            <w:r w:rsidR="009A284F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DA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333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7458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41" w:rsidRDefault="00333F41" w:rsidP="009947BA">
      <w:pPr>
        <w:spacing w:before="0" w:after="0"/>
      </w:pPr>
      <w:r>
        <w:separator/>
      </w:r>
    </w:p>
  </w:endnote>
  <w:endnote w:type="continuationSeparator" w:id="0">
    <w:p w:rsidR="00333F41" w:rsidRDefault="00333F4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41" w:rsidRDefault="00333F41" w:rsidP="009947BA">
      <w:pPr>
        <w:spacing w:before="0" w:after="0"/>
      </w:pPr>
      <w:r>
        <w:separator/>
      </w:r>
    </w:p>
  </w:footnote>
  <w:footnote w:type="continuationSeparator" w:id="0">
    <w:p w:rsidR="00333F41" w:rsidRDefault="00333F4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0336B"/>
    <w:multiLevelType w:val="hybridMultilevel"/>
    <w:tmpl w:val="DE78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53A05"/>
    <w:rsid w:val="000A790E"/>
    <w:rsid w:val="000C0578"/>
    <w:rsid w:val="000E5D8C"/>
    <w:rsid w:val="00101818"/>
    <w:rsid w:val="0010332B"/>
    <w:rsid w:val="001443A2"/>
    <w:rsid w:val="00150B32"/>
    <w:rsid w:val="00197510"/>
    <w:rsid w:val="001D6D60"/>
    <w:rsid w:val="0022722C"/>
    <w:rsid w:val="0024246A"/>
    <w:rsid w:val="0025125A"/>
    <w:rsid w:val="0028545A"/>
    <w:rsid w:val="002E1CE6"/>
    <w:rsid w:val="002F2D22"/>
    <w:rsid w:val="00326091"/>
    <w:rsid w:val="00333F41"/>
    <w:rsid w:val="00357643"/>
    <w:rsid w:val="00371634"/>
    <w:rsid w:val="00386E9C"/>
    <w:rsid w:val="00393964"/>
    <w:rsid w:val="003A3E41"/>
    <w:rsid w:val="003A3FA8"/>
    <w:rsid w:val="003F11B6"/>
    <w:rsid w:val="003F17B8"/>
    <w:rsid w:val="004378F4"/>
    <w:rsid w:val="00453362"/>
    <w:rsid w:val="00461219"/>
    <w:rsid w:val="00470F6D"/>
    <w:rsid w:val="00483BC3"/>
    <w:rsid w:val="004923F4"/>
    <w:rsid w:val="004B553E"/>
    <w:rsid w:val="004C0BF5"/>
    <w:rsid w:val="004C0C75"/>
    <w:rsid w:val="004F3A59"/>
    <w:rsid w:val="005353ED"/>
    <w:rsid w:val="005514C3"/>
    <w:rsid w:val="00556D14"/>
    <w:rsid w:val="005B3772"/>
    <w:rsid w:val="005D313C"/>
    <w:rsid w:val="005D3518"/>
    <w:rsid w:val="005E1668"/>
    <w:rsid w:val="005F3556"/>
    <w:rsid w:val="005F6496"/>
    <w:rsid w:val="005F6E0B"/>
    <w:rsid w:val="0062328F"/>
    <w:rsid w:val="00641A92"/>
    <w:rsid w:val="00684BBC"/>
    <w:rsid w:val="006B4920"/>
    <w:rsid w:val="00700D7A"/>
    <w:rsid w:val="007361E7"/>
    <w:rsid w:val="007368EB"/>
    <w:rsid w:val="00745811"/>
    <w:rsid w:val="007727F9"/>
    <w:rsid w:val="0078125F"/>
    <w:rsid w:val="00785CAA"/>
    <w:rsid w:val="00794496"/>
    <w:rsid w:val="007967CC"/>
    <w:rsid w:val="0079745E"/>
    <w:rsid w:val="00797B40"/>
    <w:rsid w:val="007A1490"/>
    <w:rsid w:val="007C43A4"/>
    <w:rsid w:val="007D4D2D"/>
    <w:rsid w:val="007E4ECA"/>
    <w:rsid w:val="00865776"/>
    <w:rsid w:val="00874D5D"/>
    <w:rsid w:val="00891C60"/>
    <w:rsid w:val="008942F0"/>
    <w:rsid w:val="008A3541"/>
    <w:rsid w:val="008B2501"/>
    <w:rsid w:val="008D45DB"/>
    <w:rsid w:val="0090214F"/>
    <w:rsid w:val="009163E6"/>
    <w:rsid w:val="0091756E"/>
    <w:rsid w:val="009205D9"/>
    <w:rsid w:val="009760E8"/>
    <w:rsid w:val="009947BA"/>
    <w:rsid w:val="00997F41"/>
    <w:rsid w:val="009A284F"/>
    <w:rsid w:val="009C56B1"/>
    <w:rsid w:val="009D5226"/>
    <w:rsid w:val="009E2FD4"/>
    <w:rsid w:val="00A53680"/>
    <w:rsid w:val="00A9081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6BD6"/>
    <w:rsid w:val="00C9733D"/>
    <w:rsid w:val="00CA3783"/>
    <w:rsid w:val="00CA76FA"/>
    <w:rsid w:val="00CB23F4"/>
    <w:rsid w:val="00CE0860"/>
    <w:rsid w:val="00CE1761"/>
    <w:rsid w:val="00CF5EFB"/>
    <w:rsid w:val="00D136E4"/>
    <w:rsid w:val="00D5334D"/>
    <w:rsid w:val="00D5523D"/>
    <w:rsid w:val="00D944DF"/>
    <w:rsid w:val="00DD110C"/>
    <w:rsid w:val="00DD7DA3"/>
    <w:rsid w:val="00DE6D53"/>
    <w:rsid w:val="00E06E39"/>
    <w:rsid w:val="00E07D73"/>
    <w:rsid w:val="00E17D18"/>
    <w:rsid w:val="00E30E67"/>
    <w:rsid w:val="00EF3751"/>
    <w:rsid w:val="00F02A8F"/>
    <w:rsid w:val="00F513E0"/>
    <w:rsid w:val="00F566DA"/>
    <w:rsid w:val="00F84F5E"/>
    <w:rsid w:val="00FA3856"/>
    <w:rsid w:val="00FC2198"/>
    <w:rsid w:val="00FC283E"/>
    <w:rsid w:val="00FE4E8F"/>
    <w:rsid w:val="00FF299B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728A-07C1-4DB8-9999-C8828381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bvodanovic@unizd.hr</cp:lastModifiedBy>
  <cp:revision>5</cp:revision>
  <cp:lastPrinted>2021-02-24T10:14:00Z</cp:lastPrinted>
  <dcterms:created xsi:type="dcterms:W3CDTF">2023-03-27T10:44:00Z</dcterms:created>
  <dcterms:modified xsi:type="dcterms:W3CDTF">2023-03-27T10:59:00Z</dcterms:modified>
</cp:coreProperties>
</file>