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B452A7" w:rsidRDefault="008942F0" w:rsidP="00527C5F">
      <w:pPr>
        <w:jc w:val="center"/>
        <w:rPr>
          <w:rFonts w:ascii="Merriweather" w:hAnsi="Merriweather" w:cs="Arial"/>
          <w:b/>
          <w:sz w:val="16"/>
          <w:szCs w:val="16"/>
        </w:rPr>
      </w:pPr>
      <w:bookmarkStart w:id="0" w:name="_GoBack"/>
      <w:r w:rsidRPr="00B452A7">
        <w:rPr>
          <w:rFonts w:ascii="Merriweather" w:hAnsi="Merriweather" w:cs="Arial"/>
          <w:b/>
          <w:sz w:val="16"/>
          <w:szCs w:val="16"/>
        </w:rPr>
        <w:t>Izvedbeni plan nastave (</w:t>
      </w:r>
      <w:r w:rsidR="0010332B" w:rsidRPr="00B452A7">
        <w:rPr>
          <w:rFonts w:ascii="Merriweather" w:hAnsi="Merriweather" w:cs="Arial"/>
          <w:b/>
          <w:i/>
          <w:sz w:val="16"/>
          <w:szCs w:val="16"/>
        </w:rPr>
        <w:t>syllabus</w:t>
      </w:r>
      <w:r w:rsidR="00F82834" w:rsidRPr="00B452A7">
        <w:rPr>
          <w:rStyle w:val="FootnoteReference"/>
          <w:rFonts w:ascii="Merriweather" w:hAnsi="Merriweather" w:cs="Arial"/>
          <w:sz w:val="16"/>
          <w:szCs w:val="16"/>
        </w:rPr>
        <w:footnoteReference w:id="1"/>
      </w:r>
      <w:r w:rsidRPr="00B452A7">
        <w:rPr>
          <w:rFonts w:ascii="Merriweather" w:hAnsi="Merriweather" w:cs="Arial"/>
          <w:b/>
          <w:sz w:val="16"/>
          <w:szCs w:val="16"/>
        </w:rPr>
        <w:t>)</w:t>
      </w:r>
    </w:p>
    <w:tbl>
      <w:tblPr>
        <w:tblW w:w="93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533"/>
        <w:gridCol w:w="450"/>
        <w:gridCol w:w="84"/>
        <w:gridCol w:w="358"/>
        <w:gridCol w:w="70"/>
        <w:gridCol w:w="28"/>
        <w:gridCol w:w="207"/>
        <w:gridCol w:w="153"/>
        <w:gridCol w:w="197"/>
        <w:gridCol w:w="39"/>
        <w:gridCol w:w="17"/>
        <w:gridCol w:w="360"/>
        <w:gridCol w:w="39"/>
        <w:gridCol w:w="254"/>
        <w:gridCol w:w="115"/>
        <w:gridCol w:w="90"/>
        <w:gridCol w:w="211"/>
        <w:gridCol w:w="55"/>
        <w:gridCol w:w="433"/>
        <w:gridCol w:w="249"/>
        <w:gridCol w:w="332"/>
        <w:gridCol w:w="217"/>
        <w:gridCol w:w="477"/>
        <w:gridCol w:w="208"/>
        <w:gridCol w:w="21"/>
        <w:gridCol w:w="146"/>
        <w:gridCol w:w="31"/>
        <w:gridCol w:w="339"/>
        <w:gridCol w:w="41"/>
        <w:gridCol w:w="201"/>
        <w:gridCol w:w="32"/>
        <w:gridCol w:w="316"/>
        <w:gridCol w:w="80"/>
        <w:gridCol w:w="1103"/>
        <w:gridCol w:w="39"/>
      </w:tblGrid>
      <w:tr w:rsidR="00C21CA8" w:rsidRPr="00B452A7" w14:paraId="52E5C0B4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6846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Sastavnica</w:t>
            </w:r>
          </w:p>
        </w:tc>
        <w:tc>
          <w:tcPr>
            <w:tcW w:w="51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0DD0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  <w:lang w:val="it-IT"/>
              </w:rPr>
              <w:t>Odjel za francuske i frankofonske studije</w:t>
            </w:r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A9DF" w14:textId="77777777" w:rsidR="00C21CA8" w:rsidRPr="00B452A7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akad. god.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AA87" w14:textId="634BFA68" w:rsidR="00C21CA8" w:rsidRPr="00B452A7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202</w:t>
            </w:r>
            <w:r w:rsidR="00F61E61" w:rsidRPr="00B452A7">
              <w:rPr>
                <w:rFonts w:ascii="Merriweather" w:hAnsi="Merriweather" w:cs="Arial"/>
                <w:sz w:val="16"/>
                <w:szCs w:val="16"/>
              </w:rPr>
              <w:t>4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>./202</w:t>
            </w:r>
            <w:r w:rsidR="00F61E61" w:rsidRPr="00B452A7">
              <w:rPr>
                <w:rFonts w:ascii="Merriweather" w:hAnsi="Merriweather" w:cs="Arial"/>
                <w:sz w:val="16"/>
                <w:szCs w:val="16"/>
              </w:rPr>
              <w:t>5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>.</w:t>
            </w:r>
          </w:p>
        </w:tc>
      </w:tr>
      <w:tr w:rsidR="00C21CA8" w:rsidRPr="00B452A7" w14:paraId="1F507FED" w14:textId="77777777" w:rsidTr="0071492F">
        <w:trPr>
          <w:gridAfter w:val="1"/>
          <w:wAfter w:w="39" w:type="dxa"/>
          <w:trHeight w:val="17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940E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Naziv kolegija</w:t>
            </w:r>
          </w:p>
        </w:tc>
        <w:tc>
          <w:tcPr>
            <w:tcW w:w="51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AEAF" w14:textId="3B171754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 xml:space="preserve">Prevođenje </w:t>
            </w:r>
            <w:r w:rsidR="00F61E61" w:rsidRPr="00B452A7">
              <w:rPr>
                <w:rFonts w:ascii="Merriweather" w:hAnsi="Merriweather" w:cs="Arial"/>
                <w:b/>
                <w:sz w:val="16"/>
                <w:szCs w:val="16"/>
              </w:rPr>
              <w:t>grafičkih romana</w:t>
            </w:r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41FE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ECTS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A5FC" w14:textId="464547B8" w:rsidR="00C21CA8" w:rsidRPr="00B452A7" w:rsidRDefault="00F61E61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b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2</w:t>
            </w:r>
          </w:p>
        </w:tc>
      </w:tr>
      <w:tr w:rsidR="00C21CA8" w:rsidRPr="00B452A7" w14:paraId="650DE466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7698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9AB4" w14:textId="34F2D511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Diplomski studij francuskog jezika i književnosti – smjer prevoditeljski</w:t>
            </w:r>
          </w:p>
        </w:tc>
      </w:tr>
      <w:tr w:rsidR="00C21CA8" w:rsidRPr="00B452A7" w14:paraId="0030BE2C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0461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Razina studija</w:t>
            </w:r>
          </w:p>
        </w:tc>
        <w:tc>
          <w:tcPr>
            <w:tcW w:w="1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E995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preddiplomski</w:t>
            </w:r>
          </w:p>
        </w:tc>
        <w:tc>
          <w:tcPr>
            <w:tcW w:w="1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EBFF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diplomski</w:t>
            </w: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5A92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integrirani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7113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poslijediplomski</w:t>
            </w:r>
          </w:p>
        </w:tc>
      </w:tr>
      <w:tr w:rsidR="00C21CA8" w:rsidRPr="00B452A7" w14:paraId="0673F876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5069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AF5A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1.</w:t>
            </w:r>
          </w:p>
        </w:tc>
        <w:tc>
          <w:tcPr>
            <w:tcW w:w="14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E471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873D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3.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EDE0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857E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5.</w:t>
            </w:r>
          </w:p>
        </w:tc>
      </w:tr>
      <w:tr w:rsidR="00C21CA8" w:rsidRPr="00B452A7" w14:paraId="1FBF6179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777F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Semestar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188E" w14:textId="1F27B565" w:rsidR="00C21CA8" w:rsidRPr="00B452A7" w:rsidRDefault="00F61E61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 xml:space="preserve"> 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>zimski</w:t>
            </w:r>
          </w:p>
          <w:p w14:paraId="6A82DC1F" w14:textId="4A97BD72" w:rsidR="00C21CA8" w:rsidRPr="00B452A7" w:rsidRDefault="0071492F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779D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A084" w14:textId="59ABA77E" w:rsidR="00C21CA8" w:rsidRPr="00B452A7" w:rsidRDefault="00F61E61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EA07" w14:textId="6AB17656" w:rsidR="00C21CA8" w:rsidRPr="00B452A7" w:rsidRDefault="00F61E61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F4F8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IV.</w:t>
            </w:r>
          </w:p>
        </w:tc>
        <w:tc>
          <w:tcPr>
            <w:tcW w:w="1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B39F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B953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VI.</w:t>
            </w:r>
          </w:p>
        </w:tc>
      </w:tr>
      <w:tr w:rsidR="00C21CA8" w:rsidRPr="00B452A7" w14:paraId="61F445D2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1AE7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Status kolegija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CF62" w14:textId="2ED0CB08" w:rsidR="00C21CA8" w:rsidRPr="00B452A7" w:rsidRDefault="00F61E61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B6AD" w14:textId="43B2AC9A" w:rsidR="00C21CA8" w:rsidRPr="00B452A7" w:rsidRDefault="00F61E61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B6AF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1504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1232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DA</w:t>
            </w:r>
          </w:p>
          <w:p w14:paraId="33B5D68A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NE</w:t>
            </w:r>
          </w:p>
        </w:tc>
      </w:tr>
      <w:tr w:rsidR="00C21CA8" w:rsidRPr="00B452A7" w14:paraId="6FC053E0" w14:textId="77777777" w:rsidTr="0071492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7362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Opterećenje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7E99" w14:textId="3803BAE9" w:rsidR="00C21CA8" w:rsidRPr="00B452A7" w:rsidRDefault="00F61E61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8121" w14:textId="77777777" w:rsidR="00C21CA8" w:rsidRPr="00B452A7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P</w:t>
            </w: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CF1D" w14:textId="7F276D95" w:rsidR="00C21CA8" w:rsidRPr="00B452A7" w:rsidRDefault="00F61E61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7C9B" w14:textId="77777777" w:rsidR="00C21CA8" w:rsidRPr="00B452A7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S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FD76" w14:textId="77777777" w:rsidR="00C21CA8" w:rsidRPr="00B452A7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3F5C" w14:textId="77777777" w:rsidR="00C21CA8" w:rsidRPr="00B452A7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5555" w14:textId="77777777" w:rsidR="00C21CA8" w:rsidRPr="00B452A7" w:rsidRDefault="00C21CA8" w:rsidP="00820EAE">
            <w:pPr>
              <w:pStyle w:val="Standard"/>
              <w:spacing w:before="20" w:after="20"/>
              <w:jc w:val="right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7E77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DA </w:t>
            </w: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NE</w:t>
            </w:r>
          </w:p>
        </w:tc>
      </w:tr>
      <w:tr w:rsidR="00C21CA8" w:rsidRPr="00B452A7" w14:paraId="07141753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9E81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8485" w14:textId="779001BF" w:rsidR="00C21CA8" w:rsidRPr="00B452A7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Stari kampus, prema oglašenom rasporedu</w:t>
            </w:r>
          </w:p>
        </w:tc>
        <w:tc>
          <w:tcPr>
            <w:tcW w:w="2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AB00" w14:textId="77777777" w:rsidR="00C21CA8" w:rsidRPr="00B452A7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D9D2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Francuski, hrvatski</w:t>
            </w:r>
          </w:p>
        </w:tc>
      </w:tr>
      <w:tr w:rsidR="00C21CA8" w:rsidRPr="00B452A7" w14:paraId="7E57D85E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7573" w14:textId="0FD1A6EF" w:rsidR="00C21CA8" w:rsidRPr="00B452A7" w:rsidRDefault="00C21CA8" w:rsidP="00E9793A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9801" w14:textId="223B96CE" w:rsidR="00C21CA8" w:rsidRPr="00B452A7" w:rsidRDefault="00F61E61" w:rsidP="00F61E61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Vidi Akademski kalendar</w:t>
            </w:r>
          </w:p>
        </w:tc>
        <w:tc>
          <w:tcPr>
            <w:tcW w:w="2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2AAD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Završetak nastave</w:t>
            </w:r>
          </w:p>
        </w:tc>
        <w:tc>
          <w:tcPr>
            <w:tcW w:w="2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1BF1" w14:textId="7F81ACD0" w:rsidR="00C21CA8" w:rsidRPr="00B452A7" w:rsidRDefault="00F61E61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Vidi Akademski kalendar</w:t>
            </w:r>
          </w:p>
        </w:tc>
      </w:tr>
      <w:tr w:rsidR="00C21CA8" w:rsidRPr="00B452A7" w14:paraId="2CDF2BF6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9CF7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6B4D" w14:textId="24AD296F" w:rsidR="00C21CA8" w:rsidRPr="00B452A7" w:rsidRDefault="00F61E61" w:rsidP="00C21CA8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color w:val="000000"/>
                <w:sz w:val="16"/>
                <w:szCs w:val="16"/>
              </w:rPr>
              <w:t>Nema ih.</w:t>
            </w:r>
          </w:p>
        </w:tc>
      </w:tr>
      <w:tr w:rsidR="00C21CA8" w:rsidRPr="00B452A7" w14:paraId="6CBF6988" w14:textId="77777777" w:rsidTr="0071492F">
        <w:trPr>
          <w:gridAfter w:val="1"/>
          <w:wAfter w:w="39" w:type="dxa"/>
        </w:trPr>
        <w:tc>
          <w:tcPr>
            <w:tcW w:w="928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3EAF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</w:p>
        </w:tc>
      </w:tr>
      <w:tr w:rsidR="00C21CA8" w:rsidRPr="00B452A7" w14:paraId="54AAB8F9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7BD3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F30A" w14:textId="08E1703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izv. prof. dr. sc. </w:t>
            </w:r>
            <w:r w:rsidR="00F61E61" w:rsidRPr="00B452A7">
              <w:rPr>
                <w:rFonts w:ascii="Merriweather" w:hAnsi="Merriweather" w:cs="Arial"/>
                <w:sz w:val="16"/>
                <w:szCs w:val="16"/>
              </w:rPr>
              <w:t>Mirna Sindičić Sabljo</w:t>
            </w:r>
          </w:p>
        </w:tc>
      </w:tr>
      <w:tr w:rsidR="00C21CA8" w:rsidRPr="00B452A7" w14:paraId="604A862B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097D" w14:textId="018CA0B9" w:rsidR="00C21CA8" w:rsidRPr="00B452A7" w:rsidRDefault="00F61E61" w:rsidP="00F61E61">
            <w:pPr>
              <w:pStyle w:val="Standard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E2DE" w14:textId="23CA6B94" w:rsidR="00C21CA8" w:rsidRPr="00B452A7" w:rsidRDefault="00F61E61" w:rsidP="00820EAE">
            <w:pPr>
              <w:pStyle w:val="Standard"/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Style w:val="Internetlink"/>
                <w:rFonts w:ascii="Merriweather" w:hAnsi="Merriweather" w:cs="Arial"/>
                <w:sz w:val="16"/>
                <w:szCs w:val="16"/>
              </w:rPr>
              <w:t>msindici</w:t>
            </w:r>
            <w:hyperlink r:id="rId11" w:history="1">
              <w:r w:rsidR="00C21CA8" w:rsidRPr="00B452A7">
                <w:rPr>
                  <w:rStyle w:val="Internetlink"/>
                  <w:rFonts w:ascii="Merriweather" w:hAnsi="Merriweather" w:cs="Arial"/>
                  <w:sz w:val="16"/>
                  <w:szCs w:val="16"/>
                </w:rPr>
                <w:t>@unizd.hr</w:t>
              </w:r>
            </w:hyperlink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2C0D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BA8E" w14:textId="3C12B5D0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</w:p>
        </w:tc>
      </w:tr>
      <w:tr w:rsidR="00C21CA8" w:rsidRPr="00B452A7" w14:paraId="4A99AA42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C62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107E" w14:textId="11D36159" w:rsidR="00C21CA8" w:rsidRPr="00B452A7" w:rsidRDefault="00F61E61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izv. prof. dr. sc. Mirna Sindičić Sabljo</w:t>
            </w:r>
          </w:p>
        </w:tc>
      </w:tr>
      <w:tr w:rsidR="00C21CA8" w:rsidRPr="00B452A7" w14:paraId="1D206617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82D1" w14:textId="77777777" w:rsidR="00C21CA8" w:rsidRPr="00B452A7" w:rsidRDefault="00C21CA8" w:rsidP="00820EAE">
            <w:pPr>
              <w:pStyle w:val="Standard"/>
              <w:spacing w:before="20" w:after="20"/>
              <w:jc w:val="right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416D" w14:textId="6459EFB7" w:rsidR="00C21CA8" w:rsidRPr="00B452A7" w:rsidRDefault="0071492F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Style w:val="Internetlink"/>
                <w:rFonts w:ascii="Merriweather" w:hAnsi="Merriweather" w:cs="Arial"/>
                <w:sz w:val="16"/>
                <w:szCs w:val="16"/>
              </w:rPr>
              <w:t>msindici</w:t>
            </w:r>
            <w:hyperlink r:id="rId12" w:history="1">
              <w:r w:rsidRPr="00B452A7">
                <w:rPr>
                  <w:rStyle w:val="Internetlink"/>
                  <w:rFonts w:ascii="Merriweather" w:hAnsi="Merriweather" w:cs="Arial"/>
                  <w:sz w:val="16"/>
                  <w:szCs w:val="16"/>
                </w:rPr>
                <w:t>@unizd.hr</w:t>
              </w:r>
            </w:hyperlink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C098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8ACB" w14:textId="754A3CFD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</w:p>
        </w:tc>
      </w:tr>
      <w:tr w:rsidR="00C21CA8" w:rsidRPr="00B452A7" w14:paraId="4913D16D" w14:textId="77777777" w:rsidTr="0071492F">
        <w:trPr>
          <w:gridAfter w:val="1"/>
          <w:wAfter w:w="39" w:type="dxa"/>
        </w:trPr>
        <w:tc>
          <w:tcPr>
            <w:tcW w:w="928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045A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</w:p>
        </w:tc>
      </w:tr>
      <w:tr w:rsidR="00C21CA8" w:rsidRPr="00B452A7" w14:paraId="23323692" w14:textId="77777777" w:rsidTr="0071492F">
        <w:trPr>
          <w:gridAfter w:val="1"/>
          <w:wAfter w:w="39" w:type="dxa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2F8C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C562" w14:textId="25C99A1A" w:rsidR="00C21CA8" w:rsidRPr="00B452A7" w:rsidRDefault="00F61E61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 predavanja</w:t>
            </w:r>
          </w:p>
        </w:tc>
        <w:tc>
          <w:tcPr>
            <w:tcW w:w="14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0AEE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2D7F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vježbe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1D3C" w14:textId="3C28DA65" w:rsidR="00C21CA8" w:rsidRPr="00B452A7" w:rsidRDefault="00F61E61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2DD7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terenska nastava</w:t>
            </w:r>
          </w:p>
        </w:tc>
      </w:tr>
      <w:tr w:rsidR="00C21CA8" w:rsidRPr="00B452A7" w14:paraId="13467829" w14:textId="77777777" w:rsidTr="0071492F">
        <w:trPr>
          <w:gridAfter w:val="1"/>
          <w:wAfter w:w="39" w:type="dxa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51FC" w14:textId="77777777" w:rsidR="00C21CA8" w:rsidRPr="00B452A7" w:rsidRDefault="00C21CA8" w:rsidP="00820EAE">
            <w:pPr>
              <w:rPr>
                <w:rFonts w:ascii="Merriweather" w:hAnsi="Merriweather" w:cs="Arial"/>
                <w:sz w:val="16"/>
                <w:szCs w:val="16"/>
              </w:rPr>
            </w:pP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0D50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samostalni zadaci</w:t>
            </w:r>
          </w:p>
        </w:tc>
        <w:tc>
          <w:tcPr>
            <w:tcW w:w="14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6497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ED58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laboratorij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FF70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6DE9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ostalo</w:t>
            </w:r>
          </w:p>
        </w:tc>
      </w:tr>
      <w:tr w:rsidR="00C21CA8" w:rsidRPr="00B452A7" w14:paraId="74D6890B" w14:textId="77777777" w:rsidTr="0071492F">
        <w:trPr>
          <w:gridAfter w:val="1"/>
          <w:wAfter w:w="39" w:type="dxa"/>
        </w:trPr>
        <w:tc>
          <w:tcPr>
            <w:tcW w:w="3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81AF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835C" w14:textId="77777777" w:rsidR="0071492F" w:rsidRPr="00B452A7" w:rsidRDefault="0071492F" w:rsidP="0071492F">
            <w:pPr>
              <w:tabs>
                <w:tab w:val="left" w:pos="1218"/>
              </w:tabs>
              <w:spacing w:before="0" w:after="0"/>
              <w:jc w:val="both"/>
              <w:rPr>
                <w:rFonts w:ascii="Merriweather" w:hAnsi="Merriweather" w:cs="Arial"/>
                <w:sz w:val="16"/>
                <w:szCs w:val="16"/>
                <w:lang w:val="it-IT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  <w:lang w:val="it-IT"/>
              </w:rPr>
              <w:t xml:space="preserve">Na razini kolegija, nakon odslušanog predmeta studenti će moći: </w:t>
            </w:r>
          </w:p>
          <w:p w14:paraId="176E47B5" w14:textId="21D848BA" w:rsidR="0071492F" w:rsidRPr="00B452A7" w:rsidRDefault="0071492F" w:rsidP="0071492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0" w:after="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uspješno analizirati tekstualne i izvantekstualne činjenice potrebne za kvalitetno prevođenje grafičkih romana i stripova; </w:t>
            </w:r>
          </w:p>
          <w:p w14:paraId="4FFFC554" w14:textId="161635DD" w:rsidR="0071492F" w:rsidRPr="00B452A7" w:rsidRDefault="0071492F" w:rsidP="0071492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0" w:after="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prepoznavati specifične izazove i probleme pri prevođenju grafičkih romana i stripova;</w:t>
            </w:r>
          </w:p>
          <w:p w14:paraId="49CE3E2D" w14:textId="5627CD67" w:rsidR="0071492F" w:rsidRPr="00B452A7" w:rsidRDefault="0071492F" w:rsidP="0071492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0" w:after="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primijeniti prijevodne strategije i postupke;</w:t>
            </w:r>
          </w:p>
          <w:p w14:paraId="10D39209" w14:textId="77777777" w:rsidR="0071492F" w:rsidRPr="00B452A7" w:rsidRDefault="0071492F" w:rsidP="0071492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0" w:after="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služiti se rječnicima, referentnim djelima te drugim pomagalima i izvorima potrebnim u procesu prevođenja;</w:t>
            </w:r>
          </w:p>
          <w:p w14:paraId="719B8327" w14:textId="77777777" w:rsidR="0071492F" w:rsidRPr="00B452A7" w:rsidRDefault="0071492F" w:rsidP="0071492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0" w:after="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surađivati s drugim studentima prilikom prevođenja i analize nekog teksta;</w:t>
            </w:r>
          </w:p>
          <w:p w14:paraId="40642654" w14:textId="149C3054" w:rsidR="0071492F" w:rsidRPr="00B452A7" w:rsidRDefault="0071492F" w:rsidP="0071492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0" w:after="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izvršiti lekturu i redigiranje prijevoda</w:t>
            </w:r>
            <w:r w:rsidR="008A7F88" w:rsidRPr="00B452A7">
              <w:rPr>
                <w:rFonts w:ascii="Merriweather" w:hAnsi="Merriweather" w:cs="Arial"/>
                <w:sz w:val="16"/>
                <w:szCs w:val="16"/>
              </w:rPr>
              <w:t>;</w:t>
            </w:r>
          </w:p>
          <w:p w14:paraId="39EDDA25" w14:textId="3F2FCE81" w:rsidR="00C21CA8" w:rsidRPr="00B452A7" w:rsidRDefault="008A7F88" w:rsidP="008A7F88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before="0" w:after="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samostalno prevesti neki grafičke romane i stripove služeći se prijevodnim i digitalnim alatima.</w:t>
            </w:r>
          </w:p>
        </w:tc>
      </w:tr>
      <w:tr w:rsidR="00C21CA8" w:rsidRPr="00B452A7" w14:paraId="50BCC246" w14:textId="77777777" w:rsidTr="0071492F">
        <w:trPr>
          <w:gridAfter w:val="1"/>
          <w:wAfter w:w="39" w:type="dxa"/>
        </w:trPr>
        <w:tc>
          <w:tcPr>
            <w:tcW w:w="3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4F66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350F" w14:textId="28120634" w:rsidR="000862A7" w:rsidRPr="00B452A7" w:rsidRDefault="00C21CA8" w:rsidP="008A7F8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vršiti jezičnu, diskurzivnu i stilsku analizu teksta u svrhu prevođenja</w:t>
            </w:r>
            <w:r w:rsidR="008A7F88" w:rsidRPr="00B452A7">
              <w:rPr>
                <w:rFonts w:ascii="Merriweather" w:hAnsi="Merriweather" w:cs="Arial"/>
                <w:sz w:val="16"/>
                <w:szCs w:val="16"/>
              </w:rPr>
              <w:t>;</w:t>
            </w:r>
          </w:p>
          <w:p w14:paraId="13DF7ED9" w14:textId="5684BC7A" w:rsidR="000862A7" w:rsidRPr="00B452A7" w:rsidRDefault="00C21CA8" w:rsidP="008A7F8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prevoditi tekstove s francuskog na hrvatski jezik primjenjujući adekvatne postupke i strategije</w:t>
            </w:r>
            <w:r w:rsidR="008A7F88" w:rsidRPr="00B452A7">
              <w:rPr>
                <w:rFonts w:ascii="Merriweather" w:hAnsi="Merriweather" w:cs="Arial"/>
                <w:sz w:val="16"/>
                <w:szCs w:val="16"/>
              </w:rPr>
              <w:t>;</w:t>
            </w:r>
          </w:p>
          <w:p w14:paraId="6FC9DA7F" w14:textId="3D3F6804" w:rsidR="000862A7" w:rsidRPr="00B452A7" w:rsidRDefault="00C21CA8" w:rsidP="008A7F8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pretraživati referentna djela, korpuse, baze podataka</w:t>
            </w:r>
            <w:r w:rsidR="008A7F88" w:rsidRPr="00B452A7">
              <w:rPr>
                <w:rFonts w:ascii="Merriweather" w:hAnsi="Merriweather" w:cs="Arial"/>
                <w:sz w:val="16"/>
                <w:szCs w:val="16"/>
              </w:rPr>
              <w:t>;</w:t>
            </w:r>
          </w:p>
          <w:p w14:paraId="51BB9855" w14:textId="3FD3B9C6" w:rsidR="000862A7" w:rsidRPr="00B452A7" w:rsidRDefault="00C21CA8" w:rsidP="008A7F8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usvajati odgovarajuću terminologiju i frazeologiju</w:t>
            </w:r>
            <w:r w:rsidR="008A7F88" w:rsidRPr="00B452A7">
              <w:rPr>
                <w:rFonts w:ascii="Merriweather" w:hAnsi="Merriweather" w:cs="Arial"/>
                <w:sz w:val="16"/>
                <w:szCs w:val="16"/>
              </w:rPr>
              <w:t>;</w:t>
            </w:r>
          </w:p>
          <w:p w14:paraId="2DC7455D" w14:textId="388AC110" w:rsidR="00C21CA8" w:rsidRPr="00B452A7" w:rsidRDefault="00C21CA8" w:rsidP="000862A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argumentirano</w:t>
            </w:r>
            <w:r w:rsidR="000862A7"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>raspravljati o traduktološkim temama</w:t>
            </w:r>
            <w:r w:rsidR="008A7F88" w:rsidRPr="00B452A7">
              <w:rPr>
                <w:rFonts w:ascii="Merriweather" w:hAnsi="Merriweather" w:cs="Arial"/>
                <w:sz w:val="16"/>
                <w:szCs w:val="16"/>
              </w:rPr>
              <w:t>.</w:t>
            </w:r>
          </w:p>
        </w:tc>
      </w:tr>
      <w:tr w:rsidR="00C21CA8" w:rsidRPr="00B452A7" w14:paraId="657FE608" w14:textId="77777777" w:rsidTr="0071492F">
        <w:trPr>
          <w:gridAfter w:val="1"/>
          <w:wAfter w:w="39" w:type="dxa"/>
        </w:trPr>
        <w:tc>
          <w:tcPr>
            <w:tcW w:w="928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C7D3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</w:p>
        </w:tc>
      </w:tr>
      <w:tr w:rsidR="00C21CA8" w:rsidRPr="00B452A7" w14:paraId="403B2D08" w14:textId="77777777" w:rsidTr="0071492F">
        <w:trPr>
          <w:gridAfter w:val="1"/>
          <w:wAfter w:w="39" w:type="dxa"/>
          <w:trHeight w:val="19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AED3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C066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pohađanje nastave</w:t>
            </w:r>
          </w:p>
        </w:tc>
        <w:tc>
          <w:tcPr>
            <w:tcW w:w="14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EAB0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2F6A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domaće zadaće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C84E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272A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istraživanje</w:t>
            </w:r>
          </w:p>
        </w:tc>
      </w:tr>
      <w:tr w:rsidR="00C21CA8" w:rsidRPr="00B452A7" w14:paraId="415D5672" w14:textId="77777777" w:rsidTr="0071492F">
        <w:trPr>
          <w:gridAfter w:val="1"/>
          <w:wAfter w:w="39" w:type="dxa"/>
          <w:trHeight w:val="19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5D47" w14:textId="77777777" w:rsidR="00C21CA8" w:rsidRPr="00B452A7" w:rsidRDefault="00C21CA8" w:rsidP="00820EAE">
            <w:pPr>
              <w:rPr>
                <w:rFonts w:ascii="Merriweather" w:hAnsi="Merriweather" w:cs="Arial"/>
                <w:sz w:val="16"/>
                <w:szCs w:val="16"/>
              </w:rPr>
            </w:pP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50AC" w14:textId="4F677D86" w:rsidR="00C21CA8" w:rsidRPr="00B452A7" w:rsidRDefault="008A7F8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 praktični rad</w:t>
            </w:r>
          </w:p>
        </w:tc>
        <w:tc>
          <w:tcPr>
            <w:tcW w:w="14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B532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096B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izlaganje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27EF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E267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seminar</w:t>
            </w:r>
          </w:p>
        </w:tc>
      </w:tr>
      <w:tr w:rsidR="00C21CA8" w:rsidRPr="00B452A7" w14:paraId="6104FF47" w14:textId="77777777" w:rsidTr="0071492F">
        <w:trPr>
          <w:gridAfter w:val="1"/>
          <w:wAfter w:w="39" w:type="dxa"/>
          <w:trHeight w:val="19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22C4" w14:textId="77777777" w:rsidR="00C21CA8" w:rsidRPr="00B452A7" w:rsidRDefault="00C21CA8" w:rsidP="00820EAE">
            <w:pPr>
              <w:rPr>
                <w:rFonts w:ascii="Merriweather" w:hAnsi="Merriweather" w:cs="Arial"/>
                <w:sz w:val="16"/>
                <w:szCs w:val="16"/>
              </w:rPr>
            </w:pP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7A64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kolokvij(i)</w:t>
            </w:r>
          </w:p>
        </w:tc>
        <w:tc>
          <w:tcPr>
            <w:tcW w:w="14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2937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097B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usmeni ispit</w:t>
            </w:r>
          </w:p>
        </w:tc>
        <w:tc>
          <w:tcPr>
            <w:tcW w:w="29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A01B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ostalo:</w:t>
            </w:r>
          </w:p>
        </w:tc>
      </w:tr>
      <w:tr w:rsidR="00C21CA8" w:rsidRPr="00B452A7" w14:paraId="35704757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2DF9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6812" w14:textId="68CBBC2B" w:rsidR="00C21CA8" w:rsidRPr="00B452A7" w:rsidRDefault="008A7F88" w:rsidP="008A7F8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Rad studenata/-ica upisanih na kolegij prati se kontinuirano, a konačna ocjena formira se na temelju ocjena različitih prijevodnih zadataka i dva kolokvija (kojima su studenti dužni pristupiti). </w:t>
            </w:r>
          </w:p>
        </w:tc>
      </w:tr>
      <w:tr w:rsidR="00C21CA8" w:rsidRPr="00B452A7" w14:paraId="19BDD52A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B56A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7110" w14:textId="2C9823F7" w:rsidR="00C21CA8" w:rsidRPr="00B452A7" w:rsidRDefault="00FF40F3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sdt>
              <w:sdtPr>
                <w:rPr>
                  <w:rFonts w:ascii="Merriweather" w:hAnsi="Merriweather" w:cs="Arial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A7" w:rsidRPr="00B452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 zimski ispitni rok</w:t>
            </w:r>
          </w:p>
        </w:tc>
        <w:tc>
          <w:tcPr>
            <w:tcW w:w="2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2636" w14:textId="1165E7D7" w:rsidR="00C21CA8" w:rsidRPr="00B452A7" w:rsidRDefault="00FF40F3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sdt>
              <w:sdtPr>
                <w:rPr>
                  <w:rFonts w:ascii="Merriweather" w:hAnsi="Merriweather" w:cs="Arial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A7" w:rsidRPr="00B452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D6AF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jesenski ispitni rok</w:t>
            </w:r>
          </w:p>
        </w:tc>
      </w:tr>
      <w:tr w:rsidR="00C21CA8" w:rsidRPr="00B452A7" w14:paraId="37A22352" w14:textId="77777777" w:rsidTr="0071492F">
        <w:trPr>
          <w:gridAfter w:val="1"/>
          <w:wAfter w:w="39" w:type="dxa"/>
          <w:trHeight w:val="489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5AB7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E9A3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</w:p>
          <w:p w14:paraId="59C2CCCF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</w:p>
        </w:tc>
        <w:tc>
          <w:tcPr>
            <w:tcW w:w="2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FCB0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Prema oglašenom rasporedu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BD75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Prema oglašenom rasporedu</w:t>
            </w:r>
          </w:p>
        </w:tc>
      </w:tr>
      <w:tr w:rsidR="00C21CA8" w:rsidRPr="00B452A7" w14:paraId="0C66DF19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D754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A9DA" w14:textId="46D557F9" w:rsidR="00C21CA8" w:rsidRPr="00B452A7" w:rsidRDefault="008A7F88" w:rsidP="008A7F88">
            <w:pPr>
              <w:pStyle w:val="ListParagraph"/>
              <w:tabs>
                <w:tab w:val="left" w:pos="2820"/>
              </w:tabs>
              <w:ind w:left="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Kolegij će studente/-ice upoznati s posebnostima i izazovima prevođenja grafičkih romana i stripova kao multimodalnih tekstova. Uspostavit će se poveznica između prevođenja grafičkih romana i audiovizualnog prevođenja. Kolegij</w:t>
            </w:r>
            <w:r w:rsidR="000862A7" w:rsidRPr="00B452A7">
              <w:rPr>
                <w:rFonts w:ascii="Merriweather" w:hAnsi="Merriweather" w:cs="Arial"/>
                <w:sz w:val="16"/>
                <w:szCs w:val="16"/>
              </w:rPr>
              <w:t xml:space="preserve"> se sastoji od teorijskog i praktičnog dijela. Predavanja obrađuju 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>različite teme</w:t>
            </w:r>
            <w:r w:rsidR="000862A7" w:rsidRPr="00B452A7">
              <w:rPr>
                <w:rFonts w:ascii="Merriweather" w:hAnsi="Merriweather" w:cs="Arial"/>
                <w:sz w:val="16"/>
                <w:szCs w:val="16"/>
              </w:rPr>
              <w:t xml:space="preserve"> iz područja 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poetike </w:t>
            </w:r>
            <w:r w:rsidR="009F2E1B" w:rsidRPr="00B452A7">
              <w:rPr>
                <w:rFonts w:ascii="Merriweather" w:hAnsi="Merriweather" w:cs="Arial"/>
                <w:sz w:val="16"/>
                <w:szCs w:val="16"/>
              </w:rPr>
              <w:t xml:space="preserve">i povijesti 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>grafičkih narativa, teorijskih pristupa njihovom prevođenju, prijevodnih izazova (prijevodi naslova, osobnih imena, psovki, onomatopeja, zvukova itd.), problema vezanih uz vizualne adaptacije i lokalizacije te jezično raslojavanje. Predavanja su praćena praktičnim dijelom nastave posvećen</w:t>
            </w:r>
            <w:r w:rsidR="009F2E1B" w:rsidRPr="00B452A7">
              <w:rPr>
                <w:rFonts w:ascii="Merriweather" w:hAnsi="Merriweather" w:cs="Arial"/>
                <w:sz w:val="16"/>
                <w:szCs w:val="16"/>
              </w:rPr>
              <w:t>im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="000862A7" w:rsidRPr="00B452A7">
              <w:rPr>
                <w:rFonts w:ascii="Merriweather" w:hAnsi="Merriweather" w:cs="Arial"/>
                <w:sz w:val="16"/>
                <w:szCs w:val="16"/>
              </w:rPr>
              <w:t>analizi samostalnih studentskih prijevoda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. 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Samostalnim i grupnim </w:t>
            </w:r>
            <w:r w:rsidR="009F2E1B" w:rsidRPr="00B452A7">
              <w:rPr>
                <w:rFonts w:ascii="Merriweather" w:hAnsi="Merriweather" w:cs="Arial"/>
                <w:sz w:val="16"/>
                <w:szCs w:val="16"/>
              </w:rPr>
              <w:t xml:space="preserve">prijevodom 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>odabranih grafičkih romana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 s francuskog na hrvatski jezik, kao i analizom vlastitih i tuđih prijevoda, studenti ć</w:t>
            </w:r>
            <w:r w:rsidR="009F2E1B" w:rsidRPr="00B452A7">
              <w:rPr>
                <w:rFonts w:ascii="Merriweather" w:hAnsi="Merriweather" w:cs="Arial"/>
                <w:sz w:val="16"/>
                <w:szCs w:val="16"/>
              </w:rPr>
              <w:t>e steči prevodilačko umijeće prevođenja multimodalnih narativnih tekstova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 xml:space="preserve">. </w:t>
            </w:r>
          </w:p>
        </w:tc>
      </w:tr>
      <w:tr w:rsidR="00C21CA8" w:rsidRPr="00B452A7" w14:paraId="295AB3C3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7FD2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2782" w14:textId="1E99538D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 xml:space="preserve">1. 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>Uvodni sat (sadržaj kolegija, ciljevi, studentske obaveze, način vrednovanja)</w:t>
            </w:r>
          </w:p>
          <w:p w14:paraId="2EF7604C" w14:textId="6CFCF2A4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2. Poetika grafičkih romana. </w:t>
            </w:r>
          </w:p>
          <w:p w14:paraId="633614AE" w14:textId="474B7DE4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3. Izazovi prevođenja grafičkih romana. </w:t>
            </w:r>
          </w:p>
          <w:p w14:paraId="2CC44595" w14:textId="652D2B2B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3. Strategije i prakse prevođenja grafičkih narativa.</w:t>
            </w:r>
          </w:p>
          <w:p w14:paraId="3525FF20" w14:textId="10DDEEE2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4. Analiza prijevoda, prevođenje na satu (projektni zadaci).</w:t>
            </w:r>
          </w:p>
          <w:p w14:paraId="0DB9306B" w14:textId="74C217B9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6. Analiza prijevoda, prevođenje na satu (projektni zadaci).</w:t>
            </w:r>
          </w:p>
          <w:p w14:paraId="148323EC" w14:textId="106F2913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7. Analiza prijevoda, prevođenje na satu (projektni zadaci).</w:t>
            </w:r>
          </w:p>
          <w:p w14:paraId="0605C28F" w14:textId="551516E2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8. Prvi kolokvij.</w:t>
            </w:r>
          </w:p>
          <w:p w14:paraId="26058B0E" w14:textId="251BAD8D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9. Analiza prijevoda, prevođenje na satu (projektni zadaci). </w:t>
            </w:r>
          </w:p>
          <w:p w14:paraId="3DB46287" w14:textId="7A69961F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10. Analiza prijevoda, prevođenje na satu (projektni zadaci).</w:t>
            </w:r>
          </w:p>
          <w:p w14:paraId="4C34AD58" w14:textId="3FB11B99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11. Analiza prijevoda, prevođenje na satu (projektni zadaci). </w:t>
            </w:r>
          </w:p>
          <w:p w14:paraId="11A5BF85" w14:textId="087C8BA3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12. Analiza prijevoda, prevođenje na satu (projektni zadaci).</w:t>
            </w:r>
          </w:p>
          <w:p w14:paraId="1BEAF877" w14:textId="2D059188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13. Gostujuće predavanje.</w:t>
            </w:r>
          </w:p>
          <w:p w14:paraId="204AAB80" w14:textId="35919F64" w:rsidR="009F2E1B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14. Zaključna rasprava.</w:t>
            </w:r>
          </w:p>
          <w:p w14:paraId="530CB3CD" w14:textId="49ACD36A" w:rsidR="00C21CA8" w:rsidRPr="00B452A7" w:rsidRDefault="009F2E1B" w:rsidP="009F2E1B">
            <w:pPr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15. Drugi kolokvij.</w:t>
            </w:r>
          </w:p>
        </w:tc>
      </w:tr>
      <w:tr w:rsidR="00C21CA8" w:rsidRPr="00B452A7" w14:paraId="76498E71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1616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1872" w14:textId="2285EDD0" w:rsidR="007F7AB6" w:rsidRPr="00B452A7" w:rsidRDefault="007F7AB6" w:rsidP="009F2E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</w:pP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>Baetens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 xml:space="preserve">, </w:t>
            </w:r>
            <w:r w:rsidR="009F2E1B"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>J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>an, Frey, Hugo</w:t>
            </w:r>
            <w:r w:rsidR="009F2E1B"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>.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 xml:space="preserve"> 2015. </w:t>
            </w:r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en-US"/>
              </w:rPr>
              <w:t>The Graphic Novel. An Introduction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>, Cambridge University Press.</w:t>
            </w:r>
          </w:p>
          <w:p w14:paraId="0F85FC60" w14:textId="77777777" w:rsidR="009F2E1B" w:rsidRPr="00B452A7" w:rsidRDefault="009F2E1B" w:rsidP="009F2E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</w:pPr>
            <w:proofErr w:type="spellStart"/>
            <w:r w:rsidRPr="00B452A7">
              <w:rPr>
                <w:rFonts w:ascii="Merriweather" w:eastAsia="CIDFont+F2" w:hAnsi="Merriweather" w:cs="Arial"/>
                <w:sz w:val="16"/>
                <w:szCs w:val="16"/>
                <w:lang w:val="en-US"/>
              </w:rPr>
              <w:t>Borodo</w:t>
            </w:r>
            <w:proofErr w:type="spellEnd"/>
            <w:r w:rsidRPr="00B452A7">
              <w:rPr>
                <w:rFonts w:ascii="Merriweather" w:eastAsia="CIDFont+F2" w:hAnsi="Merriweather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452A7">
              <w:rPr>
                <w:rFonts w:ascii="Merriweather" w:eastAsia="CIDFont+F2" w:hAnsi="Merriweather" w:cs="Arial"/>
                <w:sz w:val="16"/>
                <w:szCs w:val="16"/>
                <w:lang w:val="en-US"/>
              </w:rPr>
              <w:t>Michał</w:t>
            </w:r>
            <w:proofErr w:type="spellEnd"/>
            <w:r w:rsidRPr="00B452A7">
              <w:rPr>
                <w:rFonts w:ascii="Merriweather" w:eastAsia="CIDFont+F2" w:hAnsi="Merriweather" w:cs="Arial"/>
                <w:sz w:val="16"/>
                <w:szCs w:val="16"/>
                <w:lang w:val="en-US"/>
              </w:rPr>
              <w:t xml:space="preserve">. 2015. “Multimodality, translation and comics”, </w:t>
            </w:r>
            <w:r w:rsidRPr="00B452A7">
              <w:rPr>
                <w:rFonts w:ascii="Merriweather" w:eastAsia="CIDFont+F4" w:hAnsi="Merriweather" w:cs="Arial"/>
                <w:i/>
                <w:sz w:val="16"/>
                <w:szCs w:val="16"/>
                <w:lang w:val="en-US"/>
              </w:rPr>
              <w:t>Perspectives</w:t>
            </w:r>
            <w:r w:rsidRPr="00B452A7">
              <w:rPr>
                <w:rFonts w:ascii="Merriweather" w:eastAsia="CIDFont+F4" w:hAnsi="Merriweather" w:cs="Arial"/>
                <w:sz w:val="16"/>
                <w:szCs w:val="16"/>
                <w:lang w:val="en-US"/>
              </w:rPr>
              <w:t xml:space="preserve">, </w:t>
            </w:r>
            <w:r w:rsidRPr="00B452A7">
              <w:rPr>
                <w:rFonts w:ascii="Merriweather" w:eastAsia="CIDFont+F2" w:hAnsi="Merriweather" w:cs="Arial"/>
                <w:sz w:val="16"/>
                <w:szCs w:val="16"/>
                <w:lang w:val="en-US"/>
              </w:rPr>
              <w:t>23(1), 22-41.</w:t>
            </w:r>
          </w:p>
          <w:p w14:paraId="61B19275" w14:textId="77777777" w:rsidR="00D80BE8" w:rsidRPr="00B452A7" w:rsidRDefault="007F7AB6" w:rsidP="009F2E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</w:pPr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 xml:space="preserve">Bramlett Franck et al. </w:t>
            </w:r>
            <w:r w:rsidR="00D80BE8"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 xml:space="preserve">2017. </w:t>
            </w:r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en-US"/>
              </w:rPr>
              <w:t>The Routledge Companion to Comics</w:t>
            </w:r>
            <w:r w:rsidR="00D80BE8"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>, Routledge.</w:t>
            </w:r>
          </w:p>
          <w:p w14:paraId="1793F275" w14:textId="77777777" w:rsidR="009F2E1B" w:rsidRPr="00B452A7" w:rsidRDefault="009F2E1B" w:rsidP="009F2E1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Merriweather" w:hAnsi="Merriweather" w:cs="Arial"/>
                <w:sz w:val="16"/>
                <w:szCs w:val="16"/>
                <w:lang w:val="en-US"/>
              </w:rPr>
            </w:pPr>
            <w:proofErr w:type="spellStart"/>
            <w:r w:rsidRPr="00B452A7">
              <w:rPr>
                <w:rFonts w:ascii="Merriweather" w:hAnsi="Merriweather" w:cs="Arial"/>
                <w:sz w:val="16"/>
                <w:szCs w:val="16"/>
                <w:lang w:val="en-US"/>
              </w:rPr>
              <w:t>Kaindl</w:t>
            </w:r>
            <w:proofErr w:type="spellEnd"/>
            <w:r w:rsidRPr="00B452A7">
              <w:rPr>
                <w:rFonts w:ascii="Merriweather" w:hAnsi="Merriweather" w:cs="Arial"/>
                <w:sz w:val="16"/>
                <w:szCs w:val="16"/>
                <w:lang w:val="en-US"/>
              </w:rPr>
              <w:t xml:space="preserve">, Klaus. 1999. “Thump, Whizz, </w:t>
            </w:r>
            <w:proofErr w:type="spellStart"/>
            <w:r w:rsidRPr="00B452A7">
              <w:rPr>
                <w:rFonts w:ascii="Merriweather" w:hAnsi="Merriweather" w:cs="Arial"/>
                <w:sz w:val="16"/>
                <w:szCs w:val="16"/>
                <w:lang w:val="en-US"/>
              </w:rPr>
              <w:t>Poom</w:t>
            </w:r>
            <w:proofErr w:type="spellEnd"/>
            <w:r w:rsidRPr="00B452A7">
              <w:rPr>
                <w:rFonts w:ascii="Merriweather" w:hAnsi="Merriweather" w:cs="Arial"/>
                <w:sz w:val="16"/>
                <w:szCs w:val="16"/>
                <w:lang w:val="en-US"/>
              </w:rPr>
              <w:t xml:space="preserve">: A Framework for the Study of Comics under Translation”, </w:t>
            </w:r>
            <w:r w:rsidRPr="00B452A7">
              <w:rPr>
                <w:rFonts w:ascii="Merriweather" w:eastAsia="Georgia-Italic" w:hAnsi="Merriweather" w:cs="Arial"/>
                <w:i/>
                <w:iCs/>
                <w:sz w:val="16"/>
                <w:szCs w:val="16"/>
                <w:lang w:val="en-US"/>
              </w:rPr>
              <w:t xml:space="preserve">Target, </w:t>
            </w:r>
            <w:r w:rsidRPr="00B452A7">
              <w:rPr>
                <w:rFonts w:ascii="Merriweather" w:hAnsi="Merriweather" w:cs="Arial"/>
                <w:sz w:val="16"/>
                <w:szCs w:val="16"/>
                <w:lang w:val="en-US"/>
              </w:rPr>
              <w:t>11, 2, 263–288.</w:t>
            </w:r>
          </w:p>
          <w:p w14:paraId="3CDF8AD9" w14:textId="211AE401" w:rsidR="00D80BE8" w:rsidRPr="00B452A7" w:rsidRDefault="00D80BE8" w:rsidP="009F2E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</w:pPr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>Miller, Ann</w:t>
            </w:r>
            <w:r w:rsidR="009F2E1B"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>.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 xml:space="preserve"> 2007. </w:t>
            </w:r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en-US"/>
              </w:rPr>
              <w:t xml:space="preserve">Reading </w:t>
            </w:r>
            <w:proofErr w:type="spellStart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en-US"/>
              </w:rPr>
              <w:t>bande</w:t>
            </w:r>
            <w:proofErr w:type="spellEnd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en-US"/>
              </w:rPr>
              <w:t>dessin</w:t>
            </w:r>
            <w:r w:rsidR="009F2E1B"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en-US"/>
              </w:rPr>
              <w:t>é</w:t>
            </w:r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en-US"/>
              </w:rPr>
              <w:t>e</w:t>
            </w:r>
            <w:proofErr w:type="spellEnd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en-US"/>
              </w:rPr>
              <w:t>. Critical Approached to French language Comic Strip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 xml:space="preserve">, Intellect. </w:t>
            </w:r>
          </w:p>
          <w:p w14:paraId="2C4BE2D3" w14:textId="21C93411" w:rsidR="00F67D6C" w:rsidRPr="00B452A7" w:rsidRDefault="009A7C28" w:rsidP="009F2E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</w:pP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>Zanettin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>Frederico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 xml:space="preserve"> (ed.)</w:t>
            </w:r>
            <w:r w:rsidR="009F2E1B"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>.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 xml:space="preserve"> 2008. </w:t>
            </w:r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en-US"/>
              </w:rPr>
              <w:t>Comics in Translation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  <w:lang w:val="en-US"/>
              </w:rPr>
              <w:t xml:space="preserve">. St. Jerome. </w:t>
            </w:r>
          </w:p>
        </w:tc>
      </w:tr>
      <w:tr w:rsidR="00C21CA8" w:rsidRPr="00B452A7" w14:paraId="13D09D31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846D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Dodatna literatura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F1A3" w14:textId="77777777" w:rsidR="000862A7" w:rsidRPr="00B452A7" w:rsidRDefault="000862A7" w:rsidP="009F2E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</w:pPr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 xml:space="preserve">Le Petit Robert / Le Nouveau Petit Robert </w:t>
            </w:r>
          </w:p>
          <w:p w14:paraId="5A32F386" w14:textId="0C9BFDD3" w:rsidR="000862A7" w:rsidRPr="00B452A7" w:rsidRDefault="000862A7" w:rsidP="009F2E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</w:pPr>
            <w:proofErr w:type="spellStart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>Veliki</w:t>
            </w:r>
            <w:proofErr w:type="spellEnd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>rječnik</w:t>
            </w:r>
            <w:proofErr w:type="spellEnd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>Hrvatskoga</w:t>
            </w:r>
            <w:proofErr w:type="spellEnd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>standardnog</w:t>
            </w:r>
            <w:proofErr w:type="spellEnd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>jezika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Školska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knjiga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, Zagreb, 2015. </w:t>
            </w:r>
          </w:p>
          <w:p w14:paraId="1645FBD1" w14:textId="46D276FD" w:rsidR="000862A7" w:rsidRPr="00B452A7" w:rsidRDefault="000862A7" w:rsidP="009F2E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</w:pP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Jozić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 Ž. (</w:t>
            </w: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ur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.)</w:t>
            </w:r>
            <w:r w:rsidR="009F2E1B"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>Hrvatski</w:t>
            </w:r>
            <w:proofErr w:type="spellEnd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>pravopis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, Institut za </w:t>
            </w: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hrvatski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jezik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jezikoslovlje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, Zagreb, 2014. </w:t>
            </w:r>
          </w:p>
          <w:p w14:paraId="05E741B6" w14:textId="7256119C" w:rsidR="000862A7" w:rsidRPr="00B452A7" w:rsidRDefault="000862A7" w:rsidP="009F2E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</w:pP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Badurina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 L., Marković I., </w:t>
            </w: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Mićanović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 K.</w:t>
            </w:r>
            <w:r w:rsidR="009F2E1B"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>Hrvatski</w:t>
            </w:r>
            <w:proofErr w:type="spellEnd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  <w:lang w:val="fr-FR"/>
              </w:rPr>
              <w:t>pravopis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Matica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hrvatska</w:t>
            </w:r>
            <w:proofErr w:type="spellEnd"/>
            <w:r w:rsidRPr="00B452A7">
              <w:rPr>
                <w:rFonts w:ascii="Merriweather" w:eastAsia="MS Gothic" w:hAnsi="Merriweather" w:cs="Arial"/>
                <w:sz w:val="16"/>
                <w:szCs w:val="16"/>
                <w:lang w:val="fr-FR"/>
              </w:rPr>
              <w:t>, Zagreb, 2007.</w:t>
            </w:r>
          </w:p>
        </w:tc>
      </w:tr>
      <w:tr w:rsidR="00C21CA8" w:rsidRPr="00B452A7" w14:paraId="4A7866BB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0B83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Mrežni izvori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6899" w14:textId="77777777" w:rsidR="00C21CA8" w:rsidRPr="00B452A7" w:rsidRDefault="00FF40F3" w:rsidP="00820EAE">
            <w:pPr>
              <w:pStyle w:val="Standard"/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hyperlink r:id="rId13" w:history="1">
              <w:r w:rsidR="00C21CA8" w:rsidRPr="00B452A7">
                <w:rPr>
                  <w:rStyle w:val="Internetlink"/>
                  <w:rFonts w:ascii="Merriweather" w:hAnsi="Merriweather" w:cs="Arial"/>
                  <w:sz w:val="16"/>
                  <w:szCs w:val="16"/>
                </w:rPr>
                <w:t>www.cnrtl.fr</w:t>
              </w:r>
            </w:hyperlink>
          </w:p>
          <w:p w14:paraId="106A7E6A" w14:textId="77777777" w:rsidR="00C21CA8" w:rsidRPr="00B452A7" w:rsidRDefault="00FF40F3" w:rsidP="00820EAE">
            <w:pPr>
              <w:pStyle w:val="Standard"/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hyperlink r:id="rId14" w:history="1">
              <w:r w:rsidR="00C21CA8" w:rsidRPr="00B452A7">
                <w:rPr>
                  <w:rStyle w:val="Internetlink"/>
                  <w:rFonts w:ascii="Merriweather" w:hAnsi="Merriweather" w:cs="Arial"/>
                  <w:sz w:val="16"/>
                  <w:szCs w:val="16"/>
                </w:rPr>
                <w:t>http://hjp.novi-liber.hr</w:t>
              </w:r>
            </w:hyperlink>
          </w:p>
          <w:p w14:paraId="60807143" w14:textId="77777777" w:rsidR="00C21CA8" w:rsidRPr="00B452A7" w:rsidRDefault="00FF40F3" w:rsidP="00820EAE">
            <w:pPr>
              <w:pStyle w:val="Standard"/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hyperlink r:id="rId15" w:history="1">
              <w:r w:rsidR="00C21CA8" w:rsidRPr="00B452A7">
                <w:rPr>
                  <w:rStyle w:val="Internetlink"/>
                  <w:rFonts w:ascii="Merriweather" w:hAnsi="Merriweather" w:cs="Arial"/>
                  <w:sz w:val="16"/>
                  <w:szCs w:val="16"/>
                </w:rPr>
                <w:t>http://www.lexilogos.com/francais_langue_dictionnaires.htm</w:t>
              </w:r>
            </w:hyperlink>
          </w:p>
          <w:p w14:paraId="3A85FF7E" w14:textId="77777777" w:rsidR="00C21CA8" w:rsidRPr="00B452A7" w:rsidRDefault="00FF40F3" w:rsidP="00820EAE">
            <w:pPr>
              <w:pStyle w:val="Standard"/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hyperlink r:id="rId16" w:history="1">
              <w:r w:rsidR="00C21CA8" w:rsidRPr="00B452A7">
                <w:rPr>
                  <w:rStyle w:val="Internetlink"/>
                  <w:rFonts w:ascii="Merriweather" w:hAnsi="Merriweather" w:cs="Arial"/>
                  <w:sz w:val="16"/>
                  <w:szCs w:val="16"/>
                </w:rPr>
                <w:t>http://www.ikonet.com/fr/ledictionnairevisuel/</w:t>
              </w:r>
            </w:hyperlink>
          </w:p>
          <w:p w14:paraId="0610B83B" w14:textId="6AEE93F1" w:rsidR="00C21CA8" w:rsidRPr="00B452A7" w:rsidRDefault="00FF40F3" w:rsidP="009F2E1B">
            <w:pPr>
              <w:pStyle w:val="Standard"/>
              <w:spacing w:before="0" w:after="0"/>
              <w:rPr>
                <w:rFonts w:ascii="Merriweather" w:hAnsi="Merriweather" w:cs="Arial"/>
                <w:sz w:val="16"/>
                <w:szCs w:val="16"/>
              </w:rPr>
            </w:pPr>
            <w:hyperlink r:id="rId17" w:history="1">
              <w:r w:rsidR="00C21CA8" w:rsidRPr="00B452A7">
                <w:rPr>
                  <w:rStyle w:val="Internetlink"/>
                  <w:rFonts w:ascii="Merriweather" w:hAnsi="Merriweather" w:cs="Arial"/>
                  <w:sz w:val="16"/>
                  <w:szCs w:val="16"/>
                </w:rPr>
                <w:t>http://pravopis.hr/</w:t>
              </w:r>
            </w:hyperlink>
          </w:p>
        </w:tc>
      </w:tr>
      <w:tr w:rsidR="00C21CA8" w:rsidRPr="00B452A7" w14:paraId="5813B5BD" w14:textId="77777777" w:rsidTr="0071492F">
        <w:trPr>
          <w:gridAfter w:val="1"/>
          <w:wAfter w:w="39" w:type="dxa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EFB9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533E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2C7D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Arial"/>
                <w:sz w:val="16"/>
                <w:szCs w:val="16"/>
              </w:rPr>
            </w:pPr>
          </w:p>
        </w:tc>
      </w:tr>
      <w:tr w:rsidR="00C21CA8" w:rsidRPr="00B452A7" w14:paraId="38A1F674" w14:textId="77777777" w:rsidTr="0071492F">
        <w:trPr>
          <w:gridAfter w:val="1"/>
          <w:wAfter w:w="39" w:type="dxa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0555" w14:textId="77777777" w:rsidR="00C21CA8" w:rsidRPr="00B452A7" w:rsidRDefault="00C21CA8" w:rsidP="00820EAE">
            <w:pPr>
              <w:rPr>
                <w:rFonts w:ascii="Merriweather" w:hAnsi="Merriweather" w:cs="Arial"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300C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završni</w:t>
            </w:r>
          </w:p>
          <w:p w14:paraId="0AC50F9C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7F94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završni</w:t>
            </w:r>
          </w:p>
          <w:p w14:paraId="72CF3B89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F0C1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EADE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C21CA8" w:rsidRPr="00B452A7" w14:paraId="39AB38A9" w14:textId="77777777" w:rsidTr="0071492F">
        <w:trPr>
          <w:gridAfter w:val="1"/>
          <w:wAfter w:w="39" w:type="dxa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95A2" w14:textId="77777777" w:rsidR="00C21CA8" w:rsidRPr="00B452A7" w:rsidRDefault="00C21CA8" w:rsidP="00820EAE">
            <w:pPr>
              <w:rPr>
                <w:rFonts w:ascii="Merriweather" w:hAnsi="Merriweather" w:cs="Arial"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4B5C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C44B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29BF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seminarski</w:t>
            </w:r>
          </w:p>
          <w:p w14:paraId="052D3638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ADCE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seminarski</w:t>
            </w:r>
          </w:p>
          <w:p w14:paraId="4D6978CC" w14:textId="77777777" w:rsidR="00C21CA8" w:rsidRPr="00B452A7" w:rsidRDefault="00C21CA8" w:rsidP="00820EAE">
            <w:pPr>
              <w:pStyle w:val="Standard"/>
              <w:widowControl w:val="0"/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1674" w14:textId="77777777" w:rsidR="00C21CA8" w:rsidRPr="00B452A7" w:rsidRDefault="00C21CA8" w:rsidP="00820EAE">
            <w:pPr>
              <w:pStyle w:val="Standard"/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5302" w14:textId="77777777" w:rsidR="00C21CA8" w:rsidRPr="00B452A7" w:rsidRDefault="00C21CA8" w:rsidP="00820EAE">
            <w:pPr>
              <w:pStyle w:val="Standard"/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hAnsi="Merriweather" w:cs="Arial"/>
                <w:sz w:val="16"/>
                <w:szCs w:val="16"/>
                <w:lang w:eastAsia="hr-HR"/>
              </w:rPr>
              <w:t>drugi oblici</w:t>
            </w:r>
          </w:p>
        </w:tc>
      </w:tr>
      <w:tr w:rsidR="00C21CA8" w:rsidRPr="00B452A7" w14:paraId="6D769F02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896D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193B" w14:textId="15EF92DA" w:rsidR="00C21CA8" w:rsidRPr="00B452A7" w:rsidRDefault="001D750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>5</w:t>
            </w:r>
            <w:r w:rsidR="000862A7" w:rsidRPr="00B452A7">
              <w:rPr>
                <w:rFonts w:ascii="Merriweather" w:eastAsia="MS Gothic" w:hAnsi="Merriweather" w:cs="Arial"/>
                <w:sz w:val="16"/>
                <w:szCs w:val="16"/>
              </w:rPr>
              <w:t>0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 xml:space="preserve">% kolokvij, </w:t>
            </w:r>
            <w:r w:rsidR="000862A7" w:rsidRPr="00B452A7">
              <w:rPr>
                <w:rFonts w:ascii="Merriweather" w:eastAsia="MS Gothic" w:hAnsi="Merriweather" w:cs="Arial"/>
                <w:sz w:val="16"/>
                <w:szCs w:val="16"/>
              </w:rPr>
              <w:t>50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 xml:space="preserve">% 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  <w:lang w:eastAsia="hr-HR"/>
              </w:rPr>
              <w:t>zadaće</w:t>
            </w:r>
          </w:p>
        </w:tc>
      </w:tr>
      <w:tr w:rsidR="00C21CA8" w:rsidRPr="00B452A7" w14:paraId="0F293626" w14:textId="77777777" w:rsidTr="0071492F">
        <w:trPr>
          <w:gridAfter w:val="1"/>
          <w:wAfter w:w="39" w:type="dxa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00DD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2948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0-20 bodova</w:t>
            </w:r>
          </w:p>
        </w:tc>
        <w:tc>
          <w:tcPr>
            <w:tcW w:w="606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6089" w14:textId="0E8AFE39" w:rsidR="00C21CA8" w:rsidRPr="00B452A7" w:rsidRDefault="009F2E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50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>% nedovoljan (1)</w:t>
            </w:r>
          </w:p>
        </w:tc>
      </w:tr>
      <w:tr w:rsidR="00C21CA8" w:rsidRPr="00B452A7" w14:paraId="45C7EB9A" w14:textId="77777777" w:rsidTr="0071492F">
        <w:trPr>
          <w:gridAfter w:val="1"/>
          <w:wAfter w:w="39" w:type="dxa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0322" w14:textId="77777777" w:rsidR="00C21CA8" w:rsidRPr="00B452A7" w:rsidRDefault="00C21CA8" w:rsidP="00820EAE">
            <w:pPr>
              <w:rPr>
                <w:rFonts w:ascii="Merriweather" w:hAnsi="Merriweather" w:cs="Arial"/>
                <w:sz w:val="16"/>
                <w:szCs w:val="16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F316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21-25</w:t>
            </w:r>
          </w:p>
        </w:tc>
        <w:tc>
          <w:tcPr>
            <w:tcW w:w="606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74A0" w14:textId="19207415" w:rsidR="00C21CA8" w:rsidRPr="00B452A7" w:rsidRDefault="009F2E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60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>% dovoljan (2)</w:t>
            </w:r>
          </w:p>
        </w:tc>
      </w:tr>
      <w:tr w:rsidR="00C21CA8" w:rsidRPr="00B452A7" w14:paraId="6A0F5077" w14:textId="77777777" w:rsidTr="0071492F">
        <w:trPr>
          <w:gridAfter w:val="1"/>
          <w:wAfter w:w="39" w:type="dxa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45BE" w14:textId="77777777" w:rsidR="00C21CA8" w:rsidRPr="00B452A7" w:rsidRDefault="00C21CA8" w:rsidP="00820EAE">
            <w:pPr>
              <w:rPr>
                <w:rFonts w:ascii="Merriweather" w:hAnsi="Merriweather" w:cs="Arial"/>
                <w:sz w:val="16"/>
                <w:szCs w:val="16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58DA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26-30</w:t>
            </w:r>
          </w:p>
        </w:tc>
        <w:tc>
          <w:tcPr>
            <w:tcW w:w="606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59F8" w14:textId="1DF68701" w:rsidR="00C21CA8" w:rsidRPr="00B452A7" w:rsidRDefault="009F2E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70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>% dobar (3)</w:t>
            </w:r>
          </w:p>
        </w:tc>
      </w:tr>
      <w:tr w:rsidR="00C21CA8" w:rsidRPr="00B452A7" w14:paraId="6889305F" w14:textId="77777777" w:rsidTr="0071492F">
        <w:trPr>
          <w:gridAfter w:val="1"/>
          <w:wAfter w:w="39" w:type="dxa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E01C" w14:textId="77777777" w:rsidR="00C21CA8" w:rsidRPr="00B452A7" w:rsidRDefault="00C21CA8" w:rsidP="00820EAE">
            <w:pPr>
              <w:rPr>
                <w:rFonts w:ascii="Merriweather" w:hAnsi="Merriweather" w:cs="Arial"/>
                <w:sz w:val="16"/>
                <w:szCs w:val="16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8E2E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31-35</w:t>
            </w:r>
          </w:p>
        </w:tc>
        <w:tc>
          <w:tcPr>
            <w:tcW w:w="606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45CA" w14:textId="1B55D15B" w:rsidR="00C21CA8" w:rsidRPr="00B452A7" w:rsidRDefault="009F2E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80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>% vrlo dobar (4)</w:t>
            </w:r>
          </w:p>
        </w:tc>
      </w:tr>
      <w:tr w:rsidR="00C21CA8" w:rsidRPr="00B452A7" w14:paraId="33A02AD8" w14:textId="77777777" w:rsidTr="0071492F">
        <w:trPr>
          <w:gridAfter w:val="1"/>
          <w:wAfter w:w="39" w:type="dxa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8C1E" w14:textId="77777777" w:rsidR="00C21CA8" w:rsidRPr="00B452A7" w:rsidRDefault="00C21CA8" w:rsidP="00820EAE">
            <w:pPr>
              <w:rPr>
                <w:rFonts w:ascii="Merriweather" w:hAnsi="Merriweather" w:cs="Arial"/>
                <w:sz w:val="16"/>
                <w:szCs w:val="16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5269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36-40</w:t>
            </w:r>
          </w:p>
        </w:tc>
        <w:tc>
          <w:tcPr>
            <w:tcW w:w="606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5533" w14:textId="0847D2F9" w:rsidR="00C21CA8" w:rsidRPr="00B452A7" w:rsidRDefault="009F2E1B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sz w:val="16"/>
                <w:szCs w:val="16"/>
              </w:rPr>
              <w:t>90</w:t>
            </w:r>
            <w:r w:rsidR="00C21CA8" w:rsidRPr="00B452A7">
              <w:rPr>
                <w:rFonts w:ascii="Merriweather" w:hAnsi="Merriweather" w:cs="Arial"/>
                <w:sz w:val="16"/>
                <w:szCs w:val="16"/>
              </w:rPr>
              <w:t>% izvrstan (5)</w:t>
            </w:r>
          </w:p>
        </w:tc>
      </w:tr>
      <w:tr w:rsidR="00C21CA8" w:rsidRPr="00B452A7" w14:paraId="134BAD10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657B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ECB6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studentska evaluacija nastave na razini Sveučilišta</w:t>
            </w:r>
          </w:p>
          <w:p w14:paraId="1F7AD178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studentska evaluacija nastave na razini sastavnice</w:t>
            </w:r>
          </w:p>
          <w:p w14:paraId="45C2A9C8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interna evaluacija nastave</w:t>
            </w:r>
          </w:p>
          <w:p w14:paraId="57F8388B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689E12FF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ostalo</w:t>
            </w:r>
          </w:p>
        </w:tc>
      </w:tr>
      <w:tr w:rsidR="00C21CA8" w:rsidRPr="00B452A7" w14:paraId="739217C6" w14:textId="77777777" w:rsidTr="0071492F">
        <w:trPr>
          <w:gridAfter w:val="1"/>
          <w:wAfter w:w="39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EBEB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Napomena / </w:t>
            </w:r>
          </w:p>
          <w:p w14:paraId="44797D8C" w14:textId="77777777" w:rsidR="00C21CA8" w:rsidRPr="00B452A7" w:rsidRDefault="00C21CA8" w:rsidP="00820EAE">
            <w:pPr>
              <w:pStyle w:val="Standard"/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hAnsi="Merriweather" w:cs="Arial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4246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</w:rPr>
              <w:t>Sukladno čl. 6. Etičkog kodeksa Odbora za etiku u znanosti i visokom obrazovanju, „od studenta se očekuje da pošteno i etično ispunjava svoje obveze, da mu je temeljni cilj akademska izvrsnost, dase ponaša civilizirano, s poštovanjem i bez predrasuda“.</w:t>
            </w:r>
          </w:p>
          <w:p w14:paraId="344525D0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 xml:space="preserve">Prema čl. 14. </w:t>
            </w:r>
            <w:r w:rsidRPr="00B452A7">
              <w:rPr>
                <w:rFonts w:ascii="Merriweather" w:eastAsia="MS Gothic" w:hAnsi="Merriweather" w:cs="Arial"/>
                <w:i/>
                <w:sz w:val="16"/>
                <w:szCs w:val="16"/>
              </w:rPr>
              <w:t>Etičkog kodeksa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452A7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>[…]</w:t>
            </w:r>
          </w:p>
          <w:p w14:paraId="5BC860BF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>Etički je nedopušten svaki čin koji predstavlja povrjedu akademskog poštenja. To uključuje, ali se ne ograničava samo na:</w:t>
            </w:r>
          </w:p>
          <w:p w14:paraId="31346477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>- razne oblike prijevare kao što su uporaba ili posjedovanje knjiga, bilježaka, podataka, elektroničkih naprava ili drugih pomagala za vrijeme ispita, osim u slučajevima kada je to izrijekom dopušteno;</w:t>
            </w:r>
          </w:p>
          <w:p w14:paraId="41FF0458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F567903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B452A7">
                <w:rPr>
                  <w:rStyle w:val="Internetlink"/>
                  <w:rFonts w:ascii="Merriweather" w:eastAsia="MS Gothic" w:hAnsi="Merriweather" w:cs="Arial"/>
                  <w:i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>.</w:t>
            </w:r>
          </w:p>
          <w:p w14:paraId="636D4825" w14:textId="77777777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Arial"/>
                <w:sz w:val="16"/>
                <w:szCs w:val="16"/>
              </w:rPr>
            </w:pPr>
          </w:p>
          <w:p w14:paraId="10464A03" w14:textId="3B75E521" w:rsidR="00C21CA8" w:rsidRPr="00B452A7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B452A7">
              <w:rPr>
                <w:rFonts w:ascii="Merriweather" w:eastAsia="MS Gothic" w:hAnsi="Merriweather" w:cs="Arial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  <w:bookmarkEnd w:id="0"/>
    </w:tbl>
    <w:p w14:paraId="246B856A" w14:textId="3CB06801" w:rsidR="00794496" w:rsidRPr="00B452A7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B452A7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62992" w14:textId="77777777" w:rsidR="00FF40F3" w:rsidRDefault="00FF40F3" w:rsidP="009947BA">
      <w:pPr>
        <w:spacing w:before="0" w:after="0"/>
      </w:pPr>
      <w:r>
        <w:separator/>
      </w:r>
    </w:p>
  </w:endnote>
  <w:endnote w:type="continuationSeparator" w:id="0">
    <w:p w14:paraId="757D9712" w14:textId="77777777" w:rsidR="00FF40F3" w:rsidRDefault="00FF40F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FC740" w14:textId="77777777" w:rsidR="00FF40F3" w:rsidRDefault="00FF40F3" w:rsidP="009947BA">
      <w:pPr>
        <w:spacing w:before="0" w:after="0"/>
      </w:pPr>
      <w:r>
        <w:separator/>
      </w:r>
    </w:p>
  </w:footnote>
  <w:footnote w:type="continuationSeparator" w:id="0">
    <w:p w14:paraId="358BFBEE" w14:textId="77777777" w:rsidR="00FF40F3" w:rsidRDefault="00FF40F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C6670"/>
    <w:multiLevelType w:val="hybridMultilevel"/>
    <w:tmpl w:val="53C41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C6357"/>
    <w:multiLevelType w:val="hybridMultilevel"/>
    <w:tmpl w:val="05724F52"/>
    <w:lvl w:ilvl="0" w:tplc="7BE202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A16FB"/>
    <w:multiLevelType w:val="hybridMultilevel"/>
    <w:tmpl w:val="C8D2A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862A7"/>
    <w:rsid w:val="000A056D"/>
    <w:rsid w:val="000C0578"/>
    <w:rsid w:val="000C23AC"/>
    <w:rsid w:val="0010332B"/>
    <w:rsid w:val="001443A2"/>
    <w:rsid w:val="00150B32"/>
    <w:rsid w:val="0017531F"/>
    <w:rsid w:val="00197510"/>
    <w:rsid w:val="001C7C51"/>
    <w:rsid w:val="001D57F8"/>
    <w:rsid w:val="001D750B"/>
    <w:rsid w:val="00226462"/>
    <w:rsid w:val="00226B6A"/>
    <w:rsid w:val="0022722C"/>
    <w:rsid w:val="0028545A"/>
    <w:rsid w:val="002D7909"/>
    <w:rsid w:val="002E1CE6"/>
    <w:rsid w:val="002F2D22"/>
    <w:rsid w:val="00310F9A"/>
    <w:rsid w:val="003230EB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63E3D"/>
    <w:rsid w:val="00470F6D"/>
    <w:rsid w:val="00483BC3"/>
    <w:rsid w:val="004B1B3D"/>
    <w:rsid w:val="004B528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147ED"/>
    <w:rsid w:val="0062328F"/>
    <w:rsid w:val="00684BBC"/>
    <w:rsid w:val="006B4920"/>
    <w:rsid w:val="00700D7A"/>
    <w:rsid w:val="0071492F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7AB6"/>
    <w:rsid w:val="00865776"/>
    <w:rsid w:val="00874D5D"/>
    <w:rsid w:val="00891C60"/>
    <w:rsid w:val="008942F0"/>
    <w:rsid w:val="00894A96"/>
    <w:rsid w:val="008A7F88"/>
    <w:rsid w:val="008D45DB"/>
    <w:rsid w:val="0090214F"/>
    <w:rsid w:val="009163E6"/>
    <w:rsid w:val="009760E8"/>
    <w:rsid w:val="009935D7"/>
    <w:rsid w:val="009947BA"/>
    <w:rsid w:val="00997F41"/>
    <w:rsid w:val="009A3A9D"/>
    <w:rsid w:val="009A7C28"/>
    <w:rsid w:val="009C56B1"/>
    <w:rsid w:val="009D5226"/>
    <w:rsid w:val="009E2FD4"/>
    <w:rsid w:val="009F2E1B"/>
    <w:rsid w:val="00A06750"/>
    <w:rsid w:val="00A9132B"/>
    <w:rsid w:val="00AA1A5A"/>
    <w:rsid w:val="00AD23FB"/>
    <w:rsid w:val="00AF2508"/>
    <w:rsid w:val="00B452A7"/>
    <w:rsid w:val="00B71A57"/>
    <w:rsid w:val="00B7307A"/>
    <w:rsid w:val="00C02454"/>
    <w:rsid w:val="00C21CA8"/>
    <w:rsid w:val="00C3477B"/>
    <w:rsid w:val="00C7329F"/>
    <w:rsid w:val="00C85956"/>
    <w:rsid w:val="00C9733D"/>
    <w:rsid w:val="00CA3783"/>
    <w:rsid w:val="00CB23F4"/>
    <w:rsid w:val="00D136E4"/>
    <w:rsid w:val="00D5334D"/>
    <w:rsid w:val="00D5523D"/>
    <w:rsid w:val="00D80BE8"/>
    <w:rsid w:val="00D93000"/>
    <w:rsid w:val="00D944DF"/>
    <w:rsid w:val="00DD110C"/>
    <w:rsid w:val="00DE6D53"/>
    <w:rsid w:val="00E06E39"/>
    <w:rsid w:val="00E07D73"/>
    <w:rsid w:val="00E17D18"/>
    <w:rsid w:val="00E30E67"/>
    <w:rsid w:val="00E9793A"/>
    <w:rsid w:val="00EB5A72"/>
    <w:rsid w:val="00F02A8F"/>
    <w:rsid w:val="00F22855"/>
    <w:rsid w:val="00F513E0"/>
    <w:rsid w:val="00F566DA"/>
    <w:rsid w:val="00F61E61"/>
    <w:rsid w:val="00F67D6C"/>
    <w:rsid w:val="00F82834"/>
    <w:rsid w:val="00F84F5E"/>
    <w:rsid w:val="00FC2198"/>
    <w:rsid w:val="00FC283E"/>
    <w:rsid w:val="00FE383F"/>
    <w:rsid w:val="00FF1020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Standard">
    <w:name w:val="Standard"/>
    <w:rsid w:val="00226B6A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DefaultParagraphFont"/>
    <w:rsid w:val="00226B6A"/>
    <w:rPr>
      <w:color w:val="0000FF"/>
      <w:u w:val="single"/>
    </w:rPr>
  </w:style>
  <w:style w:type="paragraph" w:styleId="NoSpacing">
    <w:name w:val="No Spacing"/>
    <w:uiPriority w:val="1"/>
    <w:qFormat/>
    <w:rsid w:val="00226B6A"/>
    <w:pPr>
      <w:spacing w:before="0" w:after="0"/>
    </w:pPr>
    <w:rPr>
      <w:rFonts w:ascii="Times New Roman" w:hAnsi="Times New Roman" w:cs="Mangal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nrtl.fr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miksic@unizd.hr" TargetMode="External"/><Relationship Id="rId17" Type="http://schemas.openxmlformats.org/officeDocument/2006/relationships/hyperlink" Target="http://pravopis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konet.com/fr/ledictionnairevisue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miks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exilogos.com/francais_langue_dictionnaires.ht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jp.novi-liber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FA504-12C0-4B3A-A180-2503477B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 Bahnik</cp:lastModifiedBy>
  <cp:revision>5</cp:revision>
  <cp:lastPrinted>2021-02-12T11:27:00Z</cp:lastPrinted>
  <dcterms:created xsi:type="dcterms:W3CDTF">2024-03-19T12:04:00Z</dcterms:created>
  <dcterms:modified xsi:type="dcterms:W3CDTF">2024-04-22T12:14:00Z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