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374DF8">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7CDF2C80" w:rsidR="005F44CA" w:rsidRPr="00374DF8" w:rsidRDefault="00374DF8" w:rsidP="00A14666">
            <w:pPr>
              <w:spacing w:before="20" w:after="20"/>
              <w:rPr>
                <w:rFonts w:ascii="Merriweather" w:hAnsi="Merriweather"/>
                <w:b/>
                <w:sz w:val="20"/>
                <w:lang w:val="fr-FR"/>
              </w:rPr>
            </w:pPr>
            <w:r w:rsidRPr="00374DF8">
              <w:rPr>
                <w:rFonts w:ascii="Merriweather" w:hAnsi="Merriweather"/>
                <w:b/>
                <w:sz w:val="20"/>
                <w:lang w:val="fr-FR"/>
              </w:rPr>
              <w:t>Département d’études françaises et francophones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374DF8">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045133DC" w:rsidR="005F44CA" w:rsidRPr="00CF5812" w:rsidRDefault="00374DF8" w:rsidP="00A14666">
            <w:pPr>
              <w:spacing w:before="20" w:after="20"/>
              <w:rPr>
                <w:rFonts w:ascii="Merriweather" w:hAnsi="Merriweather"/>
                <w:sz w:val="20"/>
              </w:rPr>
            </w:pPr>
            <w:r w:rsidRPr="00374DF8">
              <w:rPr>
                <w:rFonts w:ascii="Merriweather" w:hAnsi="Merriweather"/>
                <w:sz w:val="20"/>
              </w:rPr>
              <w:t>Didactique des langues étrangères</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3A3F28E2" w:rsidR="005F44CA" w:rsidRPr="00CF5812" w:rsidRDefault="00374DF8" w:rsidP="00A14666">
            <w:pPr>
              <w:spacing w:before="20" w:after="20"/>
              <w:rPr>
                <w:rFonts w:ascii="Merriweather" w:hAnsi="Merriweather"/>
                <w:b/>
                <w:sz w:val="20"/>
              </w:rPr>
            </w:pPr>
            <w:r>
              <w:rPr>
                <w:rFonts w:ascii="Merriweather" w:hAnsi="Merriweather"/>
                <w:b/>
                <w:sz w:val="20"/>
              </w:rPr>
              <w:t>3</w:t>
            </w:r>
          </w:p>
        </w:tc>
      </w:tr>
      <w:tr w:rsidR="005F44CA" w:rsidRPr="001049B0" w14:paraId="2F8B4ECD" w14:textId="77777777" w:rsidTr="00374DF8">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2CDAE893" w:rsidR="005F44CA" w:rsidRPr="00374DF8" w:rsidRDefault="00374DF8" w:rsidP="00A14666">
            <w:pPr>
              <w:spacing w:before="20" w:after="20"/>
              <w:rPr>
                <w:rFonts w:ascii="Merriweather" w:hAnsi="Merriweather"/>
                <w:sz w:val="20"/>
                <w:lang w:val="fr-FR"/>
              </w:rPr>
            </w:pPr>
            <w:r w:rsidRPr="00374DF8">
              <w:rPr>
                <w:rFonts w:ascii="Merriweather" w:hAnsi="Merriweather"/>
                <w:sz w:val="20"/>
                <w:lang w:val="fr-FR"/>
              </w:rPr>
              <w:t>Master en langue et littérature françaises, filière enseignement</w:t>
            </w:r>
          </w:p>
        </w:tc>
      </w:tr>
      <w:tr w:rsidR="005F44CA" w:rsidRPr="00CF5812" w14:paraId="28B476B2" w14:textId="77777777" w:rsidTr="00374DF8">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0D0032D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374DF8">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6B852BF2"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CB04F6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374DF8">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374DF8">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6DA9B04B"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5902E9">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3C25921C"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902E9">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374DF8">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3E48B8F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374DF8">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374DF8">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3FD68C8B"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1"/>
                  <w14:checkedState w14:val="2612" w14:font="MS Gothic"/>
                  <w14:uncheckedState w14:val="2610" w14:font="MS Gothic"/>
                </w14:checkbox>
              </w:sdtPr>
              <w:sdtContent>
                <w:r w:rsidR="00374DF8">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374DF8">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6CC0B085"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374DF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4A611735"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Content>
                <w:r w:rsidR="00374DF8">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374DF8">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44E7D90A" w:rsidR="005F44CA" w:rsidRPr="001951FC" w:rsidRDefault="00374DF8"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3A0F290E" w:rsidR="005F44CA" w:rsidRPr="001951FC" w:rsidRDefault="00374DF8" w:rsidP="00A14666">
            <w:pPr>
              <w:spacing w:before="20" w:after="20"/>
              <w:jc w:val="center"/>
              <w:rPr>
                <w:rFonts w:ascii="Merriweather" w:hAnsi="Merriweather"/>
                <w:b/>
                <w:sz w:val="16"/>
                <w:szCs w:val="20"/>
              </w:rPr>
            </w:pPr>
            <w:r>
              <w:rPr>
                <w:rFonts w:ascii="Merriweather" w:hAnsi="Merriweather"/>
                <w:b/>
                <w:sz w:val="16"/>
                <w:szCs w:val="20"/>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2A6DB72" w:rsidR="005F44CA" w:rsidRPr="001951FC" w:rsidRDefault="00374DF8" w:rsidP="00A14666">
            <w:pPr>
              <w:spacing w:before="20" w:after="20"/>
              <w:jc w:val="center"/>
              <w:rPr>
                <w:rFonts w:ascii="Merriweather" w:hAnsi="Merriweather"/>
                <w:b/>
                <w:sz w:val="16"/>
                <w:szCs w:val="20"/>
              </w:rPr>
            </w:pPr>
            <w:r>
              <w:rPr>
                <w:rFonts w:ascii="Merriweather" w:hAnsi="Merriweather"/>
                <w:b/>
                <w:sz w:val="16"/>
                <w:szCs w:val="20"/>
              </w:rPr>
              <w:t>-</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01FE7FE5"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374DF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4DF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1DEDB5B9" w14:textId="77777777" w:rsidR="005F44CA" w:rsidRDefault="00374DF8" w:rsidP="00A14666">
            <w:pPr>
              <w:spacing w:before="20" w:after="20"/>
              <w:rPr>
                <w:rFonts w:ascii="Merriweather" w:hAnsi="Merriweather"/>
                <w:b/>
                <w:sz w:val="18"/>
                <w:szCs w:val="20"/>
              </w:rPr>
            </w:pPr>
            <w:r>
              <w:rPr>
                <w:rFonts w:ascii="Merriweather" w:hAnsi="Merriweather"/>
                <w:b/>
                <w:sz w:val="18"/>
                <w:szCs w:val="20"/>
              </w:rPr>
              <w:t>salle 145,</w:t>
            </w:r>
          </w:p>
          <w:p w14:paraId="270DFB26" w14:textId="2DCD4FEE" w:rsidR="00374DF8" w:rsidRPr="00CF5812" w:rsidRDefault="00374DF8" w:rsidP="00A14666">
            <w:pPr>
              <w:spacing w:before="20" w:after="20"/>
              <w:rPr>
                <w:rFonts w:ascii="Merriweather" w:hAnsi="Merriweather"/>
                <w:b/>
                <w:sz w:val="18"/>
                <w:szCs w:val="20"/>
              </w:rPr>
            </w:pPr>
            <w:r>
              <w:rPr>
                <w:rFonts w:ascii="Merriweather" w:hAnsi="Merriweather"/>
                <w:b/>
                <w:sz w:val="18"/>
                <w:szCs w:val="20"/>
              </w:rPr>
              <w:t>mercredi, 11h30 – 13h45</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595D342" w:rsidR="005F44CA" w:rsidRPr="00CF5812" w:rsidRDefault="00374DF8" w:rsidP="00A14666">
            <w:pPr>
              <w:tabs>
                <w:tab w:val="left" w:pos="1218"/>
              </w:tabs>
              <w:spacing w:before="20" w:after="20"/>
              <w:rPr>
                <w:rFonts w:ascii="Merriweather" w:hAnsi="Merriweather"/>
                <w:sz w:val="18"/>
                <w:szCs w:val="20"/>
              </w:rPr>
            </w:pPr>
            <w:r>
              <w:rPr>
                <w:rFonts w:ascii="Merriweather" w:hAnsi="Merriweather"/>
                <w:sz w:val="18"/>
                <w:szCs w:val="20"/>
              </w:rPr>
              <w:t>français</w:t>
            </w:r>
          </w:p>
        </w:tc>
      </w:tr>
      <w:tr w:rsidR="005F44CA" w:rsidRPr="00CF5812" w14:paraId="7D7F880F" w14:textId="77777777" w:rsidTr="00374DF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05146656" w:rsidR="005F44CA" w:rsidRPr="00374DF8" w:rsidRDefault="003C4991" w:rsidP="00A14666">
            <w:pPr>
              <w:spacing w:before="20" w:after="20"/>
              <w:rPr>
                <w:rFonts w:ascii="Merriweather" w:hAnsi="Merriweather"/>
                <w:bCs/>
                <w:sz w:val="18"/>
                <w:szCs w:val="20"/>
              </w:rPr>
            </w:pPr>
            <w:r>
              <w:rPr>
                <w:rFonts w:ascii="Merriweather" w:hAnsi="Merriweather"/>
                <w:bCs/>
                <w:sz w:val="18"/>
                <w:szCs w:val="20"/>
              </w:rPr>
              <w:t>09/10/2024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63095B2C" w:rsidR="005F44CA" w:rsidRPr="00CF5812" w:rsidRDefault="003C4991" w:rsidP="00A14666">
            <w:pPr>
              <w:tabs>
                <w:tab w:val="left" w:pos="1218"/>
              </w:tabs>
              <w:spacing w:before="20" w:after="20"/>
              <w:rPr>
                <w:rFonts w:ascii="Merriweather" w:hAnsi="Merriweather"/>
                <w:sz w:val="18"/>
                <w:szCs w:val="20"/>
              </w:rPr>
            </w:pPr>
            <w:r>
              <w:rPr>
                <w:rFonts w:ascii="Merriweather" w:hAnsi="Merriweather"/>
                <w:sz w:val="18"/>
                <w:szCs w:val="20"/>
              </w:rPr>
              <w:t>22/01/2025</w:t>
            </w:r>
          </w:p>
        </w:tc>
      </w:tr>
      <w:tr w:rsidR="005F44CA" w:rsidRPr="00CF5812" w14:paraId="7C965793" w14:textId="77777777" w:rsidTr="00374DF8">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48188459" w:rsidR="005F44CA" w:rsidRPr="00CF5812" w:rsidRDefault="00374DF8"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63386589" w14:textId="77777777" w:rsidTr="00374DF8">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1049B0" w14:paraId="27BF19EC" w14:textId="77777777" w:rsidTr="00374DF8">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6D4322DA" w:rsidR="005F44CA" w:rsidRPr="00374DF8" w:rsidRDefault="00374DF8" w:rsidP="00A14666">
            <w:pPr>
              <w:tabs>
                <w:tab w:val="left" w:pos="1218"/>
              </w:tabs>
              <w:spacing w:before="20" w:after="20"/>
              <w:rPr>
                <w:rFonts w:ascii="Merriweather" w:hAnsi="Merriweather"/>
                <w:sz w:val="18"/>
                <w:lang w:val="fr-FR"/>
              </w:rPr>
            </w:pPr>
            <w:r w:rsidRPr="00374DF8">
              <w:rPr>
                <w:rFonts w:ascii="Merriweather" w:hAnsi="Merriweather"/>
                <w:sz w:val="18"/>
                <w:lang w:val="fr-FR"/>
              </w:rPr>
              <w:t>Tomislav Frleta, maître de c</w:t>
            </w:r>
            <w:r>
              <w:rPr>
                <w:rFonts w:ascii="Merriweather" w:hAnsi="Merriweather"/>
                <w:sz w:val="18"/>
                <w:lang w:val="fr-FR"/>
              </w:rPr>
              <w:t>onférences</w:t>
            </w:r>
          </w:p>
        </w:tc>
      </w:tr>
      <w:tr w:rsidR="005F44CA" w:rsidRPr="00CF5812" w14:paraId="63B0DA0F" w14:textId="77777777" w:rsidTr="00374DF8">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2EFEB736" w:rsidR="005F44CA" w:rsidRPr="00CF5812" w:rsidRDefault="00000000" w:rsidP="00A14666">
            <w:pPr>
              <w:tabs>
                <w:tab w:val="left" w:pos="1218"/>
              </w:tabs>
              <w:spacing w:before="20" w:after="20"/>
              <w:rPr>
                <w:rFonts w:ascii="Merriweather" w:hAnsi="Merriweather"/>
                <w:sz w:val="18"/>
              </w:rPr>
            </w:pPr>
            <w:hyperlink r:id="rId8" w:history="1">
              <w:r w:rsidR="00374DF8" w:rsidRPr="002D1E87">
                <w:rPr>
                  <w:rStyle w:val="Hyperlink"/>
                  <w:rFonts w:ascii="Merriweather" w:hAnsi="Merriweather"/>
                  <w:sz w:val="16"/>
                  <w:szCs w:val="16"/>
                </w:rPr>
                <w:t>tfrleta@unizd.hr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7D0025F6" w:rsidR="005F44CA" w:rsidRPr="00CF5812" w:rsidRDefault="00FC2C47" w:rsidP="00A14666">
            <w:pPr>
              <w:tabs>
                <w:tab w:val="left" w:pos="1218"/>
              </w:tabs>
              <w:spacing w:before="20" w:after="20"/>
              <w:rPr>
                <w:rFonts w:ascii="Merriweather" w:hAnsi="Merriweather"/>
                <w:sz w:val="18"/>
              </w:rPr>
            </w:pPr>
            <w:r w:rsidRPr="00FC2C47">
              <w:rPr>
                <w:rFonts w:ascii="Merriweather" w:hAnsi="Merriweather"/>
                <w:i/>
                <w:iCs/>
                <w:sz w:val="18"/>
              </w:rPr>
              <w:t>ultérieurement</w:t>
            </w:r>
          </w:p>
        </w:tc>
      </w:tr>
      <w:tr w:rsidR="005F44CA" w:rsidRPr="00CF5812" w14:paraId="68F5C625" w14:textId="77777777" w:rsidTr="00374DF8">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2CB440B7" w:rsidR="005F44CA" w:rsidRPr="00CF5812" w:rsidRDefault="00374DF8" w:rsidP="00A14666">
            <w:pPr>
              <w:tabs>
                <w:tab w:val="left" w:pos="1218"/>
              </w:tabs>
              <w:spacing w:before="20" w:after="20"/>
              <w:rPr>
                <w:rFonts w:ascii="Merriweather" w:hAnsi="Merriweather"/>
                <w:sz w:val="18"/>
              </w:rPr>
            </w:pPr>
            <w:r w:rsidRPr="00374DF8">
              <w:rPr>
                <w:rFonts w:ascii="Merriweather" w:hAnsi="Merriweather"/>
                <w:sz w:val="18"/>
              </w:rPr>
              <w:t>Maja Pivčević</w:t>
            </w:r>
            <w:r>
              <w:rPr>
                <w:rFonts w:ascii="Merriweather" w:hAnsi="Merriweather"/>
                <w:sz w:val="18"/>
              </w:rPr>
              <w:t>, enseignante chercheuse</w:t>
            </w:r>
          </w:p>
        </w:tc>
      </w:tr>
      <w:tr w:rsidR="005F44CA" w:rsidRPr="00CF5812" w14:paraId="3148D4C9" w14:textId="77777777" w:rsidTr="00374DF8">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2C12F9C8" w:rsidR="005F44CA" w:rsidRPr="00CF5812" w:rsidRDefault="00000000" w:rsidP="00A14666">
            <w:pPr>
              <w:tabs>
                <w:tab w:val="left" w:pos="1218"/>
              </w:tabs>
              <w:spacing w:before="20" w:after="20"/>
              <w:rPr>
                <w:rFonts w:ascii="Merriweather" w:hAnsi="Merriweather"/>
                <w:sz w:val="18"/>
              </w:rPr>
            </w:pPr>
            <w:hyperlink r:id="rId9" w:history="1">
              <w:r w:rsidR="00374DF8" w:rsidRPr="00374DF8">
                <w:rPr>
                  <w:rStyle w:val="Hyperlink"/>
                  <w:rFonts w:ascii="Merriweather" w:hAnsi="Merriweather"/>
                  <w:sz w:val="18"/>
                  <w:lang w:val="hr-HR"/>
                </w:rPr>
                <w:t>mpivcevic@unizd.hr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0057E19D" w:rsidR="005F44CA" w:rsidRPr="00CF5812" w:rsidRDefault="00374DF8" w:rsidP="00A14666">
            <w:pPr>
              <w:tabs>
                <w:tab w:val="left" w:pos="1218"/>
              </w:tabs>
              <w:spacing w:before="20" w:after="20"/>
              <w:rPr>
                <w:rFonts w:ascii="Merriweather" w:hAnsi="Merriweather"/>
                <w:sz w:val="18"/>
              </w:rPr>
            </w:pPr>
            <w:r>
              <w:rPr>
                <w:rFonts w:ascii="Merriweather" w:hAnsi="Merriweather"/>
                <w:sz w:val="18"/>
              </w:rPr>
              <w:t>mercredi, 15h30 – 17h30</w:t>
            </w:r>
          </w:p>
        </w:tc>
      </w:tr>
      <w:tr w:rsidR="005F44CA" w:rsidRPr="00CF5812" w14:paraId="0893A781" w14:textId="77777777" w:rsidTr="00374DF8">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374DF8">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B3BA7E3"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4A33AF1F"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374DF8">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6681206E"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170ADCB1"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1049B0" w14:paraId="49C51ACF" w14:textId="77777777" w:rsidTr="00374DF8">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CC9E606" w14:textId="77777777"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A l’issue du cours l’étudiant sera capable de :</w:t>
            </w:r>
          </w:p>
          <w:p w14:paraId="188A60C1" w14:textId="50685F13"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 définir les hypothèses de base de la théorie de l'enseignement des langues étrangères</w:t>
            </w:r>
            <w:r w:rsidR="00A634DD">
              <w:rPr>
                <w:rFonts w:ascii="Merriweather" w:hAnsi="Merriweather"/>
                <w:sz w:val="18"/>
                <w:lang w:val="fr-FR"/>
              </w:rPr>
              <w:t> ;</w:t>
            </w:r>
          </w:p>
          <w:p w14:paraId="0FAE873C" w14:textId="3E2D9649"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 comparer différentes approches théoriques de l'enseignement des langues étrangères d'un point de vue diachronique et synchronique et les</w:t>
            </w:r>
            <w:r>
              <w:rPr>
                <w:rFonts w:ascii="Merriweather" w:hAnsi="Merriweather"/>
                <w:sz w:val="18"/>
                <w:lang w:val="fr-FR"/>
              </w:rPr>
              <w:t xml:space="preserve"> évaluer</w:t>
            </w:r>
            <w:r w:rsidRPr="000D6165">
              <w:rPr>
                <w:rFonts w:ascii="Merriweather" w:hAnsi="Merriweather"/>
                <w:sz w:val="18"/>
                <w:lang w:val="fr-FR"/>
              </w:rPr>
              <w:t xml:space="preserve"> de manière critique</w:t>
            </w:r>
            <w:r w:rsidR="00A634DD">
              <w:rPr>
                <w:rFonts w:ascii="Merriweather" w:hAnsi="Merriweather"/>
                <w:sz w:val="18"/>
                <w:lang w:val="fr-FR"/>
              </w:rPr>
              <w:t> ;</w:t>
            </w:r>
          </w:p>
          <w:p w14:paraId="3586C856" w14:textId="719176C2"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 reconnaître l'importance des liens interdisciplinaires dans l'enseignement des langues étrangères</w:t>
            </w:r>
            <w:r w:rsidR="00A634DD">
              <w:rPr>
                <w:rFonts w:ascii="Merriweather" w:hAnsi="Merriweather"/>
                <w:sz w:val="18"/>
                <w:lang w:val="fr-FR"/>
              </w:rPr>
              <w:t> ;</w:t>
            </w:r>
          </w:p>
          <w:p w14:paraId="0EC06649" w14:textId="2DC215A7"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 xml:space="preserve">- analyser les problèmes linguistiques </w:t>
            </w:r>
            <w:r>
              <w:rPr>
                <w:rFonts w:ascii="Merriweather" w:hAnsi="Merriweather"/>
                <w:sz w:val="18"/>
                <w:lang w:val="fr-FR"/>
              </w:rPr>
              <w:t>sous un angle</w:t>
            </w:r>
            <w:r w:rsidRPr="000D6165">
              <w:rPr>
                <w:rFonts w:ascii="Merriweather" w:hAnsi="Merriweather"/>
                <w:sz w:val="18"/>
                <w:lang w:val="fr-FR"/>
              </w:rPr>
              <w:t xml:space="preserve"> didactique</w:t>
            </w:r>
            <w:r w:rsidR="00A634DD">
              <w:rPr>
                <w:rFonts w:ascii="Merriweather" w:hAnsi="Merriweather"/>
                <w:sz w:val="18"/>
                <w:lang w:val="fr-FR"/>
              </w:rPr>
              <w:t> ;</w:t>
            </w:r>
          </w:p>
          <w:p w14:paraId="0620A63C" w14:textId="61586F95" w:rsidR="000D6165"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 xml:space="preserve">- rédiger un travail dirigé/séminaire sur </w:t>
            </w:r>
            <w:r>
              <w:rPr>
                <w:rFonts w:ascii="Merriweather" w:hAnsi="Merriweather"/>
                <w:sz w:val="18"/>
                <w:lang w:val="fr-FR"/>
              </w:rPr>
              <w:t xml:space="preserve">an </w:t>
            </w:r>
            <w:r w:rsidRPr="000D6165">
              <w:rPr>
                <w:rFonts w:ascii="Merriweather" w:hAnsi="Merriweather"/>
                <w:sz w:val="18"/>
                <w:lang w:val="fr-FR"/>
              </w:rPr>
              <w:t>aspect choisi de l'enseignement des langues étrangères</w:t>
            </w:r>
            <w:r w:rsidR="00A634DD">
              <w:rPr>
                <w:rFonts w:ascii="Merriweather" w:hAnsi="Merriweather"/>
                <w:sz w:val="18"/>
                <w:lang w:val="fr-FR"/>
              </w:rPr>
              <w:t> ;</w:t>
            </w:r>
          </w:p>
          <w:p w14:paraId="6E72EB98" w14:textId="18BD907B" w:rsidR="005F44CA" w:rsidRPr="000D6165" w:rsidRDefault="000D6165" w:rsidP="000D6165">
            <w:pPr>
              <w:tabs>
                <w:tab w:val="left" w:pos="1218"/>
              </w:tabs>
              <w:spacing w:before="20" w:after="20"/>
              <w:rPr>
                <w:rFonts w:ascii="Merriweather" w:hAnsi="Merriweather"/>
                <w:sz w:val="18"/>
                <w:lang w:val="fr-FR"/>
              </w:rPr>
            </w:pPr>
            <w:r w:rsidRPr="000D6165">
              <w:rPr>
                <w:rFonts w:ascii="Merriweather" w:hAnsi="Merriweather"/>
                <w:sz w:val="18"/>
                <w:lang w:val="fr-FR"/>
              </w:rPr>
              <w:t>- concevoir un diaporama et présenter son exposé</w:t>
            </w:r>
            <w:r w:rsidR="00A634DD">
              <w:rPr>
                <w:rFonts w:ascii="Merriweather" w:hAnsi="Merriweather"/>
                <w:sz w:val="18"/>
                <w:lang w:val="fr-FR"/>
              </w:rPr>
              <w:t>.</w:t>
            </w:r>
          </w:p>
        </w:tc>
      </w:tr>
      <w:tr w:rsidR="005F44CA" w:rsidRPr="001049B0" w14:paraId="08DACC49" w14:textId="77777777" w:rsidTr="00374DF8">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4D8788D6" w14:textId="77777777" w:rsidR="004B6787" w:rsidRPr="004B6787" w:rsidRDefault="004B6787" w:rsidP="004B6787">
            <w:pPr>
              <w:tabs>
                <w:tab w:val="left" w:pos="1218"/>
              </w:tabs>
              <w:spacing w:before="20" w:after="20"/>
              <w:rPr>
                <w:rFonts w:ascii="Merriweather" w:hAnsi="Merriweather"/>
                <w:sz w:val="18"/>
                <w:lang w:val="fr-FR"/>
              </w:rPr>
            </w:pPr>
            <w:r w:rsidRPr="004B6787">
              <w:rPr>
                <w:rFonts w:ascii="Merriweather" w:hAnsi="Merriweather"/>
                <w:sz w:val="18"/>
                <w:lang w:val="fr-FR"/>
              </w:rPr>
              <w:t>- analyser la langue et son usage en utilisant des théories et méthodes linguistiques ;</w:t>
            </w:r>
          </w:p>
          <w:p w14:paraId="63996AE2" w14:textId="430A34DA" w:rsidR="004B6787" w:rsidRPr="004B6787" w:rsidRDefault="004B6787" w:rsidP="004B6787">
            <w:pPr>
              <w:tabs>
                <w:tab w:val="left" w:pos="1218"/>
              </w:tabs>
              <w:spacing w:before="20" w:after="20"/>
              <w:rPr>
                <w:rFonts w:ascii="Merriweather" w:hAnsi="Merriweather"/>
                <w:sz w:val="18"/>
                <w:lang w:val="fr-FR"/>
              </w:rPr>
            </w:pPr>
            <w:r w:rsidRPr="004B6787">
              <w:rPr>
                <w:rFonts w:ascii="Merriweather" w:hAnsi="Merriweather"/>
                <w:sz w:val="18"/>
                <w:lang w:val="fr-FR"/>
              </w:rPr>
              <w:t xml:space="preserve">- exposer, analyser et argumenter ses propres points de vue fondés sur des faits scientifiques concernant </w:t>
            </w:r>
            <w:r w:rsidR="007D7DA9" w:rsidRPr="004B6787">
              <w:rPr>
                <w:rFonts w:ascii="Merriweather" w:hAnsi="Merriweather"/>
                <w:sz w:val="18"/>
                <w:lang w:val="fr-FR"/>
              </w:rPr>
              <w:t>di</w:t>
            </w:r>
            <w:r w:rsidR="007D7DA9">
              <w:rPr>
                <w:rFonts w:ascii="Merriweather" w:hAnsi="Merriweather"/>
                <w:sz w:val="18"/>
                <w:lang w:val="fr-FR"/>
              </w:rPr>
              <w:t>fférent</w:t>
            </w:r>
            <w:r w:rsidR="007D7DA9" w:rsidRPr="004B6787">
              <w:rPr>
                <w:rFonts w:ascii="Merriweather" w:hAnsi="Merriweather"/>
                <w:sz w:val="18"/>
                <w:lang w:val="fr-FR"/>
              </w:rPr>
              <w:t>es</w:t>
            </w:r>
            <w:r w:rsidRPr="004B6787">
              <w:rPr>
                <w:rFonts w:ascii="Merriweather" w:hAnsi="Merriweather"/>
                <w:sz w:val="18"/>
                <w:lang w:val="fr-FR"/>
              </w:rPr>
              <w:t xml:space="preserve"> théories de l'apprentissage et de l'enseignement des langues, ainsi que les facteurs influençant l'acquisition d'une langue étrangère ;</w:t>
            </w:r>
          </w:p>
          <w:p w14:paraId="0FA64495" w14:textId="77777777" w:rsidR="004B6787" w:rsidRPr="004B6787" w:rsidRDefault="004B6787" w:rsidP="004B6787">
            <w:pPr>
              <w:tabs>
                <w:tab w:val="left" w:pos="1218"/>
              </w:tabs>
              <w:spacing w:before="20" w:after="20"/>
              <w:rPr>
                <w:rFonts w:ascii="Merriweather" w:hAnsi="Merriweather"/>
                <w:sz w:val="18"/>
                <w:lang w:val="fr-FR"/>
              </w:rPr>
            </w:pPr>
            <w:r w:rsidRPr="004B6787">
              <w:rPr>
                <w:rFonts w:ascii="Merriweather" w:hAnsi="Merriweather"/>
                <w:sz w:val="18"/>
                <w:lang w:val="fr-FR"/>
              </w:rPr>
              <w:t>- appliquer les connaissances théoriques en linguistique, psycholinguistique, pédagogie, psychologie, didactique générale et glottodidactique à l'enseignement du français dans divers contextes ;</w:t>
            </w:r>
          </w:p>
          <w:p w14:paraId="78A1D1DB" w14:textId="77777777" w:rsidR="004B6787" w:rsidRPr="004B6787" w:rsidRDefault="004B6787" w:rsidP="004B6787">
            <w:pPr>
              <w:tabs>
                <w:tab w:val="left" w:pos="1218"/>
              </w:tabs>
              <w:spacing w:before="20" w:after="20"/>
              <w:rPr>
                <w:rFonts w:ascii="Merriweather" w:hAnsi="Merriweather"/>
                <w:sz w:val="18"/>
                <w:lang w:val="fr-FR"/>
              </w:rPr>
            </w:pPr>
            <w:r w:rsidRPr="004B6787">
              <w:rPr>
                <w:rFonts w:ascii="Merriweather" w:hAnsi="Merriweather"/>
                <w:sz w:val="18"/>
                <w:lang w:val="fr-FR"/>
              </w:rPr>
              <w:t>- mettre en œuvre des méthodes et approches pédagogiques contemporaines dans l'enseignement du français ;</w:t>
            </w:r>
          </w:p>
          <w:p w14:paraId="72FCB491" w14:textId="77777777" w:rsidR="004B6787" w:rsidRPr="004B6787" w:rsidRDefault="004B6787" w:rsidP="004B6787">
            <w:pPr>
              <w:tabs>
                <w:tab w:val="left" w:pos="1218"/>
              </w:tabs>
              <w:spacing w:before="20" w:after="20"/>
              <w:rPr>
                <w:rFonts w:ascii="Merriweather" w:hAnsi="Merriweather"/>
                <w:sz w:val="18"/>
                <w:lang w:val="fr-FR"/>
              </w:rPr>
            </w:pPr>
            <w:r w:rsidRPr="004B6787">
              <w:rPr>
                <w:rFonts w:ascii="Merriweather" w:hAnsi="Merriweather"/>
                <w:sz w:val="18"/>
                <w:lang w:val="fr-FR"/>
              </w:rPr>
              <w:t>- appliquer les principes méthodologiques dans la recherche et la rédaction d'un travail scientifique ;</w:t>
            </w:r>
          </w:p>
          <w:p w14:paraId="50EF569E" w14:textId="63A8222C" w:rsidR="00BE4D20" w:rsidRPr="004B6787" w:rsidRDefault="004B6787" w:rsidP="004B6787">
            <w:pPr>
              <w:tabs>
                <w:tab w:val="left" w:pos="1218"/>
              </w:tabs>
              <w:spacing w:before="20" w:after="20"/>
              <w:rPr>
                <w:rFonts w:ascii="Merriweather" w:hAnsi="Merriweather"/>
                <w:sz w:val="18"/>
                <w:lang w:val="fr-FR"/>
              </w:rPr>
            </w:pPr>
            <w:r w:rsidRPr="004B6787">
              <w:rPr>
                <w:rFonts w:ascii="Merriweather" w:hAnsi="Merriweather"/>
                <w:sz w:val="18"/>
                <w:lang w:val="fr-FR"/>
              </w:rPr>
              <w:t>- autoévaluer ses compétences pédagogiques et planifier l'apprentissage tout au long de la vie ainsi que le développement de son identité professionnelle</w:t>
            </w:r>
          </w:p>
        </w:tc>
      </w:tr>
      <w:tr w:rsidR="005F44CA" w:rsidRPr="001049B0" w14:paraId="2495547E" w14:textId="77777777" w:rsidTr="00374DF8">
        <w:tc>
          <w:tcPr>
            <w:tcW w:w="9288" w:type="dxa"/>
            <w:gridSpan w:val="24"/>
            <w:shd w:val="clear" w:color="auto" w:fill="D9D9D9"/>
          </w:tcPr>
          <w:p w14:paraId="4CDBBAAD" w14:textId="77777777" w:rsidR="005F44CA" w:rsidRPr="008F7AC7" w:rsidRDefault="005F44CA" w:rsidP="00A14666">
            <w:pPr>
              <w:spacing w:before="20" w:after="20"/>
              <w:rPr>
                <w:rFonts w:ascii="Merriweather" w:hAnsi="Merriweather"/>
                <w:sz w:val="18"/>
                <w:szCs w:val="20"/>
                <w:lang w:val="fr-FR"/>
              </w:rPr>
            </w:pPr>
          </w:p>
        </w:tc>
      </w:tr>
      <w:tr w:rsidR="005F44CA" w:rsidRPr="00CF5812" w14:paraId="0D20F027" w14:textId="77777777" w:rsidTr="00374DF8">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7623D4F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4A3CAFC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62138B86"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374DF8">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655F212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004A579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374DF8">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5B92DEE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6A2C81D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0D6165">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1049B0" w14:paraId="23215FED" w14:textId="77777777" w:rsidTr="00374DF8">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144AA7BD" w:rsidR="005F44CA" w:rsidRPr="00BE4D20" w:rsidRDefault="00BE4D20" w:rsidP="00A14666">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Participation à 70 % des cours et des séminaires (50 % en cas de chevauchement d'horaires), participation active à la résolution des tâches de séminaire (préparation des cours), remise à temps, présentation et évaluation positive du travail de séminaire.</w:t>
            </w:r>
          </w:p>
        </w:tc>
      </w:tr>
      <w:tr w:rsidR="005F44CA" w:rsidRPr="00CF5812" w14:paraId="65E8786F" w14:textId="77777777" w:rsidTr="00374DF8">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471EDD5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BE4D20">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42094B82"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BE4D20">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1049B0" w:rsidRPr="00CF5812" w14:paraId="1A339B9F" w14:textId="77777777" w:rsidTr="00F83AC9">
        <w:tc>
          <w:tcPr>
            <w:tcW w:w="1485" w:type="dxa"/>
            <w:shd w:val="clear" w:color="auto" w:fill="F2F2F2"/>
          </w:tcPr>
          <w:p w14:paraId="1CBF123F" w14:textId="77777777" w:rsidR="001049B0" w:rsidRPr="00CF5812" w:rsidRDefault="001049B0" w:rsidP="00F83AC9">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A04C906" w14:textId="77777777" w:rsidR="001049B0" w:rsidRDefault="001049B0" w:rsidP="001049B0">
            <w:pPr>
              <w:tabs>
                <w:tab w:val="left" w:pos="1218"/>
              </w:tabs>
              <w:spacing w:before="20" w:after="20"/>
              <w:jc w:val="center"/>
              <w:rPr>
                <w:rFonts w:ascii="Merriweather" w:hAnsi="Merriweather"/>
                <w:sz w:val="18"/>
              </w:rPr>
            </w:pPr>
            <w:r>
              <w:rPr>
                <w:rFonts w:ascii="Merriweather" w:hAnsi="Merriweather"/>
                <w:sz w:val="18"/>
              </w:rPr>
              <w:t>29/01/2025, 14h00, salle 155</w:t>
            </w:r>
          </w:p>
          <w:p w14:paraId="692BAE6F" w14:textId="64A0CA43" w:rsidR="001049B0" w:rsidRPr="00CF5812" w:rsidRDefault="001049B0" w:rsidP="001049B0">
            <w:pPr>
              <w:tabs>
                <w:tab w:val="left" w:pos="1218"/>
              </w:tabs>
              <w:spacing w:before="20" w:after="20"/>
              <w:jc w:val="center"/>
              <w:rPr>
                <w:rFonts w:ascii="Merriweather" w:hAnsi="Merriweather"/>
                <w:sz w:val="18"/>
              </w:rPr>
            </w:pPr>
            <w:r>
              <w:rPr>
                <w:rFonts w:ascii="Merriweather" w:hAnsi="Merriweather"/>
                <w:sz w:val="18"/>
              </w:rPr>
              <w:t>12/02/2025, 14h00, salle 155</w:t>
            </w:r>
          </w:p>
        </w:tc>
        <w:tc>
          <w:tcPr>
            <w:tcW w:w="2350" w:type="dxa"/>
            <w:gridSpan w:val="7"/>
            <w:vAlign w:val="center"/>
          </w:tcPr>
          <w:p w14:paraId="4BCFD754" w14:textId="03A5E30C" w:rsidR="001049B0" w:rsidRPr="00CF5812" w:rsidRDefault="001049B0" w:rsidP="00F83AC9">
            <w:pPr>
              <w:tabs>
                <w:tab w:val="left" w:pos="1218"/>
              </w:tabs>
              <w:spacing w:before="20" w:after="20"/>
              <w:jc w:val="center"/>
              <w:rPr>
                <w:rFonts w:ascii="Merriweather" w:hAnsi="Merriweather"/>
                <w:sz w:val="18"/>
              </w:rPr>
            </w:pPr>
            <w:r>
              <w:rPr>
                <w:rFonts w:ascii="Merriweather" w:eastAsia="MS Mincho" w:hAnsi="Merriweather" w:cs="MS Mincho"/>
                <w:sz w:val="18"/>
                <w:szCs w:val="18"/>
              </w:rPr>
              <w:t>-</w:t>
            </w:r>
          </w:p>
        </w:tc>
        <w:tc>
          <w:tcPr>
            <w:tcW w:w="2265" w:type="dxa"/>
            <w:gridSpan w:val="7"/>
            <w:vAlign w:val="center"/>
          </w:tcPr>
          <w:p w14:paraId="7F8486C8" w14:textId="01470F9B" w:rsidR="001049B0" w:rsidRPr="00CF5812" w:rsidRDefault="001049B0" w:rsidP="00F83AC9">
            <w:pPr>
              <w:tabs>
                <w:tab w:val="left" w:pos="1218"/>
              </w:tabs>
              <w:spacing w:before="20" w:after="20"/>
              <w:jc w:val="center"/>
              <w:rPr>
                <w:rFonts w:ascii="Merriweather" w:hAnsi="Merriweather"/>
                <w:sz w:val="18"/>
              </w:rPr>
            </w:pPr>
            <w:r w:rsidRPr="00BE4D20">
              <w:rPr>
                <w:rFonts w:ascii="Merriweather" w:hAnsi="Merriweather"/>
                <w:i/>
                <w:iCs/>
                <w:sz w:val="18"/>
              </w:rPr>
              <w:t>ultérieurement</w:t>
            </w:r>
          </w:p>
        </w:tc>
      </w:tr>
      <w:tr w:rsidR="005F44CA" w:rsidRPr="001049B0" w14:paraId="0C5F4867" w14:textId="77777777" w:rsidTr="00374DF8">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3F67720E" w:rsidR="005F44CA" w:rsidRPr="00BE4D20" w:rsidRDefault="00BE4D20" w:rsidP="00A14666">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Présenter aux étudiants les théories de la didactique des langues étrangères. Expliquer les contextes historiques liés aux débuts de l’enseignement des langues étrangères. Identifier les méthodes et approches majeures dans l’enseignement, en soulignant les limites d’une approche unilatérale. À travers des séminaires et des travaux dirigés, explorer différentes manières d'aborder un problème linguistique et didactique spécifique.</w:t>
            </w:r>
          </w:p>
        </w:tc>
      </w:tr>
      <w:tr w:rsidR="005F44CA" w:rsidRPr="001049B0" w14:paraId="598AB63D" w14:textId="77777777" w:rsidTr="00374DF8">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529D4890"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1. Introduction (didactique des langues étrangères, interdisciplinarité, notions de base)</w:t>
            </w:r>
          </w:p>
          <w:p w14:paraId="76F5A7FB"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2. Faits historiques, Méthode grammaire-traduction</w:t>
            </w:r>
          </w:p>
          <w:p w14:paraId="493A490F"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3. Méthodes directes, Méthodes audio-orales et audio-visuelles, Méthode SGAV</w:t>
            </w:r>
          </w:p>
          <w:p w14:paraId="5C11AE79"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4. Approche communicative, Approche interculturelle, Approche notionnelle-fonctionnelle</w:t>
            </w:r>
          </w:p>
          <w:p w14:paraId="2D5F329F"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5. Approche par compétences, Approches non conventionnelles</w:t>
            </w:r>
          </w:p>
          <w:p w14:paraId="3825CF5C"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6. Approches plurielles (CARAP), CLIL, Éclectisme actuel</w:t>
            </w:r>
          </w:p>
          <w:p w14:paraId="1D90CED8"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7. 1er contrôle continu</w:t>
            </w:r>
          </w:p>
          <w:p w14:paraId="575C06D0"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8. Cadre européen commun de référence pour les langues (CECRL)</w:t>
            </w:r>
          </w:p>
          <w:p w14:paraId="007E4B4F"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9. Portfolio européen des langues (PEL), PEPELF</w:t>
            </w:r>
          </w:p>
          <w:p w14:paraId="081BBED7"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10. Stratégies d’apprentissage, Acquis d'apprentissage, Le rôle de professeur et d'étudiant</w:t>
            </w:r>
          </w:p>
          <w:p w14:paraId="2B74E6DF"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11. Analyse contrastive, Linguistique, cognition et didactique</w:t>
            </w:r>
          </w:p>
          <w:p w14:paraId="3EC9B0CC"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13. Les possibilités de la recherche dans la classe de langue</w:t>
            </w:r>
          </w:p>
          <w:p w14:paraId="5A9051A5"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 xml:space="preserve">14. </w:t>
            </w:r>
            <w:r w:rsidRPr="00BE4D20">
              <w:rPr>
                <w:rFonts w:ascii="Merriweather" w:eastAsia="MS Gothic" w:hAnsi="Merriweather"/>
                <w:i/>
                <w:iCs/>
                <w:sz w:val="18"/>
                <w:lang w:val="hr-HR"/>
              </w:rPr>
              <w:t>Entre les murs</w:t>
            </w:r>
          </w:p>
          <w:p w14:paraId="01E216A0" w14:textId="6D990CB1" w:rsidR="005F44CA" w:rsidRPr="00FC2C47" w:rsidRDefault="00BE4D20" w:rsidP="00BE4D20">
            <w:pPr>
              <w:tabs>
                <w:tab w:val="left" w:pos="1218"/>
              </w:tabs>
              <w:spacing w:before="20" w:after="20"/>
              <w:rPr>
                <w:rFonts w:ascii="Merriweather" w:eastAsia="MS Gothic" w:hAnsi="Merriweather"/>
                <w:i/>
                <w:sz w:val="18"/>
                <w:lang w:val="fr-FR"/>
              </w:rPr>
            </w:pPr>
            <w:r w:rsidRPr="00BE4D20">
              <w:rPr>
                <w:rFonts w:ascii="Merriweather" w:eastAsia="MS Gothic" w:hAnsi="Merriweather"/>
                <w:sz w:val="18"/>
                <w:lang w:val="hr-HR"/>
              </w:rPr>
              <w:t>15. 2e contrôle continu</w:t>
            </w:r>
          </w:p>
        </w:tc>
      </w:tr>
      <w:tr w:rsidR="005F44CA" w:rsidRPr="001049B0" w14:paraId="6BA7DAB2" w14:textId="77777777" w:rsidTr="00374DF8">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10FC70D8"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BAJRIĆ, S., 2009, </w:t>
            </w:r>
            <w:r w:rsidRPr="00BE4D20">
              <w:rPr>
                <w:rFonts w:ascii="Merriweather" w:eastAsia="MS Gothic" w:hAnsi="Merriweather"/>
                <w:i/>
                <w:sz w:val="18"/>
                <w:lang w:val="fr-FR"/>
              </w:rPr>
              <w:t>Linguistique, cognition et didactique : principes et exercices de linguistique didactique</w:t>
            </w:r>
            <w:r w:rsidRPr="00BE4D20">
              <w:rPr>
                <w:rFonts w:ascii="Merriweather" w:eastAsia="MS Gothic" w:hAnsi="Merriweather"/>
                <w:sz w:val="18"/>
                <w:lang w:val="fr-FR"/>
              </w:rPr>
              <w:t>, Paris, PUPS</w:t>
            </w:r>
          </w:p>
          <w:p w14:paraId="3F81D3C7"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CUQ J.-P., GRUCCA I., 2008, </w:t>
            </w:r>
            <w:r w:rsidRPr="00BE4D20">
              <w:rPr>
                <w:rFonts w:ascii="Merriweather" w:eastAsia="MS Gothic" w:hAnsi="Merriweather"/>
                <w:i/>
                <w:iCs/>
                <w:sz w:val="18"/>
                <w:lang w:val="fr-FR"/>
              </w:rPr>
              <w:t>Cours de didactique du français langue étrangère et seconde</w:t>
            </w:r>
            <w:r w:rsidRPr="00BE4D20">
              <w:rPr>
                <w:rFonts w:ascii="Merriweather" w:eastAsia="MS Gothic" w:hAnsi="Merriweather"/>
                <w:sz w:val="18"/>
                <w:lang w:val="fr-FR"/>
              </w:rPr>
              <w:t xml:space="preserve">, Grenoble, Presses Universitaires de Grenoble </w:t>
            </w:r>
          </w:p>
          <w:p w14:paraId="72A653CE"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hr-HR"/>
              </w:rPr>
              <w:t>PREBEG VILKE, M., 1977, Uvod u glotodidaktiku, Zagreb, Školska knjiga</w:t>
            </w:r>
          </w:p>
          <w:p w14:paraId="71E9EFDB"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PUREN C., 1988, </w:t>
            </w:r>
            <w:r w:rsidRPr="00BE4D20">
              <w:rPr>
                <w:rFonts w:ascii="Merriweather" w:eastAsia="MS Gothic" w:hAnsi="Merriweather"/>
                <w:i/>
                <w:iCs/>
                <w:sz w:val="18"/>
                <w:lang w:val="fr-FR"/>
              </w:rPr>
              <w:t>Histoire des méthodologies de l’enseignement des langues</w:t>
            </w:r>
            <w:r w:rsidRPr="00BE4D20">
              <w:rPr>
                <w:rFonts w:ascii="Merriweather" w:eastAsia="MS Gothic" w:hAnsi="Merriweather"/>
                <w:sz w:val="18"/>
                <w:lang w:val="fr-FR"/>
              </w:rPr>
              <w:t>, Paris, CLÉ International</w:t>
            </w:r>
          </w:p>
          <w:p w14:paraId="395ACE44" w14:textId="36A3A5A9" w:rsidR="005F44CA"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hr-HR"/>
              </w:rPr>
              <w:t xml:space="preserve">TAGLIANTE, C., 2011, </w:t>
            </w:r>
            <w:r w:rsidRPr="00BE4D20">
              <w:rPr>
                <w:rFonts w:ascii="Merriweather" w:eastAsia="MS Gothic" w:hAnsi="Merriweather"/>
                <w:i/>
                <w:sz w:val="18"/>
                <w:lang w:val="hr-HR"/>
              </w:rPr>
              <w:t>La classe de langue</w:t>
            </w:r>
            <w:r w:rsidRPr="00BE4D20">
              <w:rPr>
                <w:rFonts w:ascii="Merriweather" w:eastAsia="MS Gothic" w:hAnsi="Merriweather"/>
                <w:sz w:val="18"/>
                <w:lang w:val="hr-HR"/>
              </w:rPr>
              <w:t>, Paris, CLE international</w:t>
            </w:r>
          </w:p>
        </w:tc>
      </w:tr>
      <w:tr w:rsidR="005F44CA" w:rsidRPr="001049B0" w14:paraId="2D31C680" w14:textId="77777777" w:rsidTr="00374DF8">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4EAB21BA"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BARBOT M.-J., 2000, </w:t>
            </w:r>
            <w:r w:rsidRPr="00BE4D20">
              <w:rPr>
                <w:rFonts w:ascii="Merriweather" w:eastAsia="MS Gothic" w:hAnsi="Merriweather"/>
                <w:i/>
                <w:sz w:val="18"/>
                <w:lang w:val="fr-FR"/>
              </w:rPr>
              <w:t>Les auto-apprentissages</w:t>
            </w:r>
            <w:r w:rsidRPr="00BE4D20">
              <w:rPr>
                <w:rFonts w:ascii="Merriweather" w:eastAsia="MS Gothic" w:hAnsi="Merriweather"/>
                <w:sz w:val="18"/>
                <w:lang w:val="fr-FR"/>
              </w:rPr>
              <w:t>, Paris, CLÉ International</w:t>
            </w:r>
          </w:p>
          <w:p w14:paraId="1639BCEE"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BESSE H., 2005, </w:t>
            </w:r>
            <w:r w:rsidRPr="00BE4D20">
              <w:rPr>
                <w:rFonts w:ascii="Merriweather" w:eastAsia="MS Gothic" w:hAnsi="Merriweather"/>
                <w:i/>
                <w:iCs/>
                <w:sz w:val="18"/>
                <w:lang w:val="fr-FR"/>
              </w:rPr>
              <w:t>Méthodes et pratiques des manuels de langue</w:t>
            </w:r>
            <w:r w:rsidRPr="00BE4D20">
              <w:rPr>
                <w:rFonts w:ascii="Merriweather" w:eastAsia="MS Gothic" w:hAnsi="Merriweather"/>
                <w:sz w:val="18"/>
                <w:lang w:val="fr-FR"/>
              </w:rPr>
              <w:t>, Crédif, Didier</w:t>
            </w:r>
          </w:p>
          <w:p w14:paraId="4011C091"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 xml:space="preserve">BLANCHET P., CHARDENET P. (dir.), 2011, </w:t>
            </w:r>
            <w:r w:rsidRPr="00BE4D20">
              <w:rPr>
                <w:rFonts w:ascii="Merriweather" w:eastAsia="MS Gothic" w:hAnsi="Merriweather"/>
                <w:i/>
                <w:sz w:val="18"/>
                <w:lang w:val="hr-HR"/>
              </w:rPr>
              <w:t>Guide pour la recherche en didactique des langues et des cultures. Approches contextualisées</w:t>
            </w:r>
            <w:r w:rsidRPr="00BE4D20">
              <w:rPr>
                <w:rFonts w:ascii="Merriweather" w:eastAsia="MS Gothic" w:hAnsi="Merriweather"/>
                <w:sz w:val="18"/>
                <w:lang w:val="hr-HR"/>
              </w:rPr>
              <w:t>. Paris, Éditions des archives contemporaines</w:t>
            </w:r>
          </w:p>
          <w:p w14:paraId="041546CF"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hr-HR"/>
              </w:rPr>
              <w:t xml:space="preserve">CYR, P., 1998, </w:t>
            </w:r>
            <w:r w:rsidRPr="00BE4D20">
              <w:rPr>
                <w:rFonts w:ascii="Merriweather" w:eastAsia="MS Gothic" w:hAnsi="Merriweather"/>
                <w:i/>
                <w:sz w:val="18"/>
                <w:lang w:val="hr-HR"/>
              </w:rPr>
              <w:t>Les stratégies d’apprentissage</w:t>
            </w:r>
            <w:r w:rsidRPr="00BE4D20">
              <w:rPr>
                <w:rFonts w:ascii="Merriweather" w:eastAsia="MS Gothic" w:hAnsi="Merriweather"/>
                <w:sz w:val="18"/>
                <w:lang w:val="hr-HR"/>
              </w:rPr>
              <w:t>, Paris, CLE International</w:t>
            </w:r>
          </w:p>
          <w:p w14:paraId="3F4A154B"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GERMAIN C., 1993, </w:t>
            </w:r>
            <w:r w:rsidRPr="00BE4D20">
              <w:rPr>
                <w:rFonts w:ascii="Merriweather" w:eastAsia="MS Gothic" w:hAnsi="Merriweather"/>
                <w:i/>
                <w:sz w:val="18"/>
                <w:lang w:val="fr-FR"/>
              </w:rPr>
              <w:t>Évolution de l'enseignement des langues : 5000 ans d'histoire</w:t>
            </w:r>
            <w:r w:rsidRPr="00BE4D20">
              <w:rPr>
                <w:rFonts w:ascii="Merriweather" w:eastAsia="MS Gothic" w:hAnsi="Merriweather"/>
                <w:sz w:val="18"/>
                <w:lang w:val="fr-FR"/>
              </w:rPr>
              <w:t>. Paris, CLÉ International</w:t>
            </w:r>
          </w:p>
          <w:p w14:paraId="181FAA87"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PUREN C., 1994, </w:t>
            </w:r>
            <w:r w:rsidRPr="00BE4D20">
              <w:rPr>
                <w:rFonts w:ascii="Merriweather" w:eastAsia="MS Gothic" w:hAnsi="Merriweather"/>
                <w:i/>
                <w:sz w:val="18"/>
                <w:lang w:val="fr-FR"/>
              </w:rPr>
              <w:t>La didactique des langues étrangères à la croisée des méthodes – Essai sur l'éclectisme</w:t>
            </w:r>
            <w:r w:rsidRPr="00BE4D20">
              <w:rPr>
                <w:rFonts w:ascii="Merriweather" w:eastAsia="MS Gothic" w:hAnsi="Merriweather"/>
                <w:sz w:val="18"/>
                <w:lang w:val="fr-FR"/>
              </w:rPr>
              <w:t>, Paris, Didier</w:t>
            </w:r>
          </w:p>
          <w:p w14:paraId="11DDAD13" w14:textId="77777777" w:rsidR="00BE4D20" w:rsidRPr="00BE4D20" w:rsidRDefault="00BE4D20" w:rsidP="00BE4D20">
            <w:pPr>
              <w:tabs>
                <w:tab w:val="left" w:pos="1218"/>
              </w:tabs>
              <w:spacing w:before="20" w:after="20"/>
              <w:rPr>
                <w:rFonts w:ascii="Merriweather" w:eastAsia="MS Gothic" w:hAnsi="Merriweather"/>
                <w:sz w:val="18"/>
                <w:lang w:val="fr-FR"/>
              </w:rPr>
            </w:pPr>
            <w:r w:rsidRPr="00BE4D20">
              <w:rPr>
                <w:rFonts w:ascii="Merriweather" w:eastAsia="MS Gothic" w:hAnsi="Merriweather"/>
                <w:sz w:val="18"/>
                <w:lang w:val="fr-FR"/>
              </w:rPr>
              <w:t xml:space="preserve">RICHER J.-J. et al., 2010, </w:t>
            </w:r>
            <w:r w:rsidRPr="00BE4D20">
              <w:rPr>
                <w:rFonts w:ascii="Merriweather" w:eastAsia="MS Gothic" w:hAnsi="Merriweather"/>
                <w:i/>
                <w:sz w:val="18"/>
                <w:lang w:val="fr-FR"/>
              </w:rPr>
              <w:t>L’approche actionnelle dans l’enseignement des langues</w:t>
            </w:r>
            <w:r w:rsidRPr="00BE4D20">
              <w:rPr>
                <w:rFonts w:ascii="Merriweather" w:eastAsia="MS Gothic" w:hAnsi="Merriweather"/>
                <w:sz w:val="18"/>
                <w:lang w:val="fr-FR"/>
              </w:rPr>
              <w:t>, Editions Maison des Langues</w:t>
            </w:r>
          </w:p>
          <w:p w14:paraId="004575F1" w14:textId="77777777" w:rsidR="00BE4D20" w:rsidRPr="00BE4D20" w:rsidRDefault="00BE4D20" w:rsidP="00BE4D20">
            <w:pPr>
              <w:tabs>
                <w:tab w:val="left" w:pos="1218"/>
              </w:tabs>
              <w:spacing w:before="20" w:after="20"/>
              <w:rPr>
                <w:rFonts w:ascii="Merriweather" w:eastAsia="MS Gothic" w:hAnsi="Merriweather"/>
                <w:sz w:val="18"/>
                <w:lang w:val="hr-HR"/>
              </w:rPr>
            </w:pPr>
            <w:r w:rsidRPr="00BE4D20">
              <w:rPr>
                <w:rFonts w:ascii="Merriweather" w:eastAsia="MS Gothic" w:hAnsi="Merriweather"/>
                <w:sz w:val="18"/>
                <w:lang w:val="hr-HR"/>
              </w:rPr>
              <w:t xml:space="preserve">VIJEĆE EUROPE, 2006, </w:t>
            </w:r>
            <w:r w:rsidRPr="00BE4D20">
              <w:rPr>
                <w:rFonts w:ascii="Merriweather" w:eastAsia="MS Gothic" w:hAnsi="Merriweather"/>
                <w:i/>
                <w:sz w:val="18"/>
                <w:lang w:val="hr-HR"/>
              </w:rPr>
              <w:t>Europski jezični portfolio (7-11; 11-15; 15-19).</w:t>
            </w:r>
            <w:r w:rsidRPr="00BE4D20">
              <w:rPr>
                <w:rFonts w:ascii="Merriweather" w:eastAsia="MS Gothic" w:hAnsi="Merriweather"/>
                <w:sz w:val="18"/>
                <w:lang w:val="hr-HR"/>
              </w:rPr>
              <w:t xml:space="preserve"> Zagreb: Školska knjiga</w:t>
            </w:r>
          </w:p>
          <w:p w14:paraId="72AB3589" w14:textId="1F288781" w:rsidR="005F44CA" w:rsidRPr="00BE4D20" w:rsidRDefault="00AF114F" w:rsidP="00BE4D20">
            <w:pPr>
              <w:tabs>
                <w:tab w:val="left" w:pos="1218"/>
              </w:tabs>
              <w:spacing w:before="20" w:after="20"/>
              <w:rPr>
                <w:rFonts w:ascii="Merriweather" w:eastAsia="MS Gothic" w:hAnsi="Merriweather"/>
                <w:sz w:val="18"/>
                <w:lang w:val="fr-FR"/>
              </w:rPr>
            </w:pPr>
            <w:r>
              <w:rPr>
                <w:rFonts w:ascii="Merriweather" w:eastAsia="MS Gothic" w:hAnsi="Merriweather"/>
                <w:sz w:val="18"/>
                <w:lang w:val="fr-FR"/>
              </w:rPr>
              <w:t>Articles d</w:t>
            </w:r>
            <w:r w:rsidR="00676431">
              <w:rPr>
                <w:rFonts w:ascii="Merriweather" w:eastAsia="MS Gothic" w:hAnsi="Merriweather"/>
                <w:sz w:val="18"/>
                <w:lang w:val="fr-FR"/>
              </w:rPr>
              <w:t xml:space="preserve">e </w:t>
            </w:r>
            <w:r w:rsidR="00BE4D20" w:rsidRPr="00BE4D20">
              <w:rPr>
                <w:rFonts w:ascii="Merriweather" w:eastAsia="MS Gothic" w:hAnsi="Merriweather"/>
                <w:sz w:val="18"/>
                <w:lang w:val="fr-FR"/>
              </w:rPr>
              <w:t xml:space="preserve">: </w:t>
            </w:r>
            <w:r w:rsidR="00BE4D20" w:rsidRPr="00BE4D20">
              <w:rPr>
                <w:rFonts w:ascii="Merriweather" w:eastAsia="MS Gothic" w:hAnsi="Merriweather"/>
                <w:i/>
                <w:sz w:val="18"/>
                <w:lang w:val="fr-FR"/>
              </w:rPr>
              <w:t xml:space="preserve">Langue française </w:t>
            </w:r>
            <w:r w:rsidR="00BE4D20" w:rsidRPr="00BE4D20">
              <w:rPr>
                <w:rFonts w:ascii="Merriweather" w:eastAsia="MS Gothic" w:hAnsi="Merriweather"/>
                <w:sz w:val="18"/>
                <w:lang w:val="fr-FR"/>
              </w:rPr>
              <w:t xml:space="preserve">(Paris), </w:t>
            </w:r>
            <w:r w:rsidR="00BE4D20" w:rsidRPr="00BE4D20">
              <w:rPr>
                <w:rFonts w:ascii="Merriweather" w:eastAsia="MS Gothic" w:hAnsi="Merriweather"/>
                <w:i/>
                <w:sz w:val="18"/>
                <w:lang w:val="fr-FR"/>
              </w:rPr>
              <w:t>Le français dans le monde</w:t>
            </w:r>
            <w:r w:rsidR="00BE4D20" w:rsidRPr="00BE4D20">
              <w:rPr>
                <w:rFonts w:ascii="Merriweather" w:eastAsia="MS Gothic" w:hAnsi="Merriweather"/>
                <w:sz w:val="18"/>
                <w:lang w:val="fr-FR"/>
              </w:rPr>
              <w:t xml:space="preserve"> (Paris), </w:t>
            </w:r>
            <w:r w:rsidR="00BE4D20" w:rsidRPr="00BE4D20">
              <w:rPr>
                <w:rFonts w:ascii="Merriweather" w:eastAsia="MS Gothic" w:hAnsi="Merriweather"/>
                <w:i/>
                <w:sz w:val="18"/>
                <w:lang w:val="fr-FR"/>
              </w:rPr>
              <w:t>Strani jezici</w:t>
            </w:r>
            <w:r w:rsidR="00BE4D20" w:rsidRPr="00BE4D20">
              <w:rPr>
                <w:rFonts w:ascii="Merriweather" w:eastAsia="MS Gothic" w:hAnsi="Merriweather"/>
                <w:sz w:val="18"/>
                <w:lang w:val="fr-FR"/>
              </w:rPr>
              <w:t xml:space="preserve"> (Zagreb)</w:t>
            </w:r>
          </w:p>
        </w:tc>
      </w:tr>
      <w:tr w:rsidR="005F44CA" w:rsidRPr="001049B0" w14:paraId="5E1A2D8D" w14:textId="77777777" w:rsidTr="00374DF8">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6A3951E9" w14:textId="77777777" w:rsidR="00071178" w:rsidRPr="00071178" w:rsidRDefault="00000000" w:rsidP="00071178">
            <w:pPr>
              <w:tabs>
                <w:tab w:val="left" w:pos="1218"/>
              </w:tabs>
              <w:spacing w:before="20" w:after="20"/>
              <w:rPr>
                <w:rFonts w:ascii="Merriweather" w:eastAsia="MS Gothic" w:hAnsi="Merriweather"/>
                <w:sz w:val="18"/>
                <w:lang w:val="hr-HR"/>
              </w:rPr>
            </w:pPr>
            <w:hyperlink r:id="rId10" w:history="1">
              <w:r w:rsidR="00071178" w:rsidRPr="00071178">
                <w:rPr>
                  <w:rStyle w:val="Hyperlink"/>
                  <w:rFonts w:ascii="Merriweather" w:eastAsia="MS Gothic" w:hAnsi="Merriweather"/>
                  <w:sz w:val="18"/>
                  <w:lang w:val="hr-HR"/>
                </w:rPr>
                <w:t>Cadre européen commun de référence pour les langues</w:t>
              </w:r>
            </w:hyperlink>
            <w:r w:rsidR="00071178" w:rsidRPr="00071178">
              <w:rPr>
                <w:rFonts w:ascii="Merriweather" w:eastAsia="MS Gothic" w:hAnsi="Merriweather"/>
                <w:sz w:val="18"/>
                <w:lang w:val="hr-HR"/>
              </w:rPr>
              <w:t>: apprendre, enseigner, évaluer. Volume complémentaire avec de nouveaux descripteurs, 2018, Conseil de l'Europe.</w:t>
            </w:r>
          </w:p>
          <w:p w14:paraId="34083B86" w14:textId="77777777" w:rsidR="00071178" w:rsidRPr="00071178" w:rsidRDefault="00071178" w:rsidP="00071178">
            <w:pPr>
              <w:tabs>
                <w:tab w:val="left" w:pos="1218"/>
              </w:tabs>
              <w:spacing w:before="20" w:after="20"/>
              <w:rPr>
                <w:rFonts w:ascii="Merriweather" w:eastAsia="MS Gothic" w:hAnsi="Merriweather"/>
                <w:sz w:val="18"/>
                <w:lang w:val="hr-HR"/>
              </w:rPr>
            </w:pPr>
            <w:r w:rsidRPr="00071178">
              <w:rPr>
                <w:rFonts w:ascii="Merriweather" w:eastAsia="MS Gothic" w:hAnsi="Merriweather"/>
                <w:sz w:val="18"/>
                <w:lang w:val="hr-HR"/>
              </w:rPr>
              <w:t xml:space="preserve">CANDELIER, M. et al., 2012. Le CARAP: </w:t>
            </w:r>
            <w:hyperlink r:id="rId11" w:history="1">
              <w:r w:rsidRPr="00071178">
                <w:rPr>
                  <w:rStyle w:val="Hyperlink"/>
                  <w:rFonts w:ascii="Merriweather" w:eastAsia="MS Gothic" w:hAnsi="Merriweather"/>
                  <w:sz w:val="18"/>
                  <w:lang w:val="hr-HR"/>
                </w:rPr>
                <w:t>Un Cadre de Référence pour les Approches Plurielles</w:t>
              </w:r>
            </w:hyperlink>
            <w:r w:rsidRPr="00071178">
              <w:rPr>
                <w:rFonts w:ascii="Merriweather" w:eastAsia="MS Gothic" w:hAnsi="Merriweather"/>
                <w:sz w:val="18"/>
                <w:lang w:val="hr-HR"/>
              </w:rPr>
              <w:t xml:space="preserve"> des Langues et des Cultures: Compétences et ressources. Editions du Conseil de l’Europe. Strasbourg/Graz.</w:t>
            </w:r>
          </w:p>
          <w:p w14:paraId="3AE06264" w14:textId="77777777" w:rsidR="00071178" w:rsidRPr="00071178" w:rsidRDefault="00000000" w:rsidP="00071178">
            <w:pPr>
              <w:tabs>
                <w:tab w:val="left" w:pos="1218"/>
              </w:tabs>
              <w:spacing w:before="20" w:after="20"/>
              <w:rPr>
                <w:rFonts w:ascii="Merriweather" w:eastAsia="MS Gothic" w:hAnsi="Merriweather"/>
                <w:sz w:val="18"/>
                <w:lang w:val="hr-HR"/>
              </w:rPr>
            </w:pPr>
            <w:hyperlink r:id="rId12" w:history="1">
              <w:r w:rsidR="00071178" w:rsidRPr="00071178">
                <w:rPr>
                  <w:rStyle w:val="Hyperlink"/>
                  <w:rFonts w:ascii="Merriweather" w:eastAsia="MS Gothic" w:hAnsi="Merriweather"/>
                  <w:sz w:val="18"/>
                  <w:lang w:val="hr-HR"/>
                </w:rPr>
                <w:t>Kurikulum za nastavni predmet Francuski jezik</w:t>
              </w:r>
            </w:hyperlink>
            <w:r w:rsidR="00071178" w:rsidRPr="00071178">
              <w:rPr>
                <w:rFonts w:ascii="Merriweather" w:eastAsia="MS Gothic" w:hAnsi="Merriweather"/>
                <w:sz w:val="18"/>
                <w:lang w:val="hr-HR"/>
              </w:rPr>
              <w:t xml:space="preserve"> za osnovne škole i gimnazije u Republici Hrvatskoj, NN 7/2019 i </w:t>
            </w:r>
            <w:hyperlink r:id="rId13" w:history="1">
              <w:r w:rsidR="00071178" w:rsidRPr="00071178">
                <w:rPr>
                  <w:rStyle w:val="Hyperlink"/>
                  <w:rFonts w:ascii="Merriweather" w:eastAsia="MS Gothic" w:hAnsi="Merriweather"/>
                  <w:sz w:val="18"/>
                  <w:lang w:val="hr-HR"/>
                </w:rPr>
                <w:t>Međupredmetne teme</w:t>
              </w:r>
            </w:hyperlink>
          </w:p>
          <w:p w14:paraId="2B0446BB" w14:textId="08888A47" w:rsidR="005F44CA" w:rsidRPr="00071178" w:rsidRDefault="00071178" w:rsidP="00071178">
            <w:pPr>
              <w:tabs>
                <w:tab w:val="left" w:pos="1218"/>
              </w:tabs>
              <w:spacing w:before="20" w:after="20"/>
              <w:rPr>
                <w:rFonts w:ascii="Merriweather" w:eastAsia="MS Gothic" w:hAnsi="Merriweather"/>
                <w:sz w:val="18"/>
                <w:lang w:val="hr-HR"/>
              </w:rPr>
            </w:pPr>
            <w:r w:rsidRPr="00071178">
              <w:rPr>
                <w:rFonts w:ascii="Merriweather" w:eastAsia="MS Gothic" w:hAnsi="Merriweather"/>
                <w:sz w:val="18"/>
                <w:lang w:val="hr-HR"/>
              </w:rPr>
              <w:t xml:space="preserve">NEWBY, D. et al., 2007, </w:t>
            </w:r>
            <w:hyperlink r:id="rId14" w:history="1">
              <w:r>
                <w:rPr>
                  <w:rStyle w:val="Hyperlink"/>
                  <w:rFonts w:ascii="Merriweather" w:eastAsia="MS Gothic" w:hAnsi="Merriweather"/>
                  <w:sz w:val="18"/>
                  <w:lang w:val="hr-HR"/>
                </w:rPr>
                <w:t>Portfolio européen pour les enseignants en langues en formation initiale</w:t>
              </w:r>
            </w:hyperlink>
            <w:r w:rsidRPr="00071178">
              <w:rPr>
                <w:rFonts w:ascii="Merriweather" w:eastAsia="MS Gothic" w:hAnsi="Merriweather"/>
                <w:sz w:val="18"/>
                <w:lang w:val="hr-HR"/>
              </w:rPr>
              <w:t xml:space="preserve">, </w:t>
            </w:r>
            <w:r>
              <w:rPr>
                <w:rFonts w:ascii="Merriweather" w:eastAsia="MS Gothic" w:hAnsi="Merriweather"/>
                <w:sz w:val="18"/>
                <w:lang w:val="hr-HR"/>
              </w:rPr>
              <w:t>Un outil de réflexion pour la formation des enseignants en langues</w:t>
            </w:r>
            <w:r w:rsidRPr="00071178">
              <w:rPr>
                <w:rFonts w:ascii="Merriweather" w:eastAsia="MS Gothic" w:hAnsi="Merriweather"/>
                <w:sz w:val="18"/>
                <w:lang w:val="hr-HR"/>
              </w:rPr>
              <w:t xml:space="preserve">, </w:t>
            </w:r>
            <w:r>
              <w:rPr>
                <w:rFonts w:ascii="Merriweather" w:eastAsia="MS Gothic" w:hAnsi="Merriweather"/>
                <w:sz w:val="18"/>
                <w:lang w:val="hr-HR"/>
              </w:rPr>
              <w:t>Conseil de l'Europe</w:t>
            </w:r>
            <w:r w:rsidRPr="00071178">
              <w:rPr>
                <w:rFonts w:ascii="Merriweather" w:eastAsia="MS Gothic" w:hAnsi="Merriweather"/>
                <w:sz w:val="18"/>
                <w:lang w:val="hr-HR"/>
              </w:rPr>
              <w:t>.</w:t>
            </w:r>
          </w:p>
        </w:tc>
      </w:tr>
      <w:tr w:rsidR="005F44CA" w:rsidRPr="00CF5812" w14:paraId="12AEB6AE" w14:textId="77777777" w:rsidTr="00374DF8">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374DF8">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374DF8">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54D4A6D0"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37393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68EB48DA"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Content>
                <w:r w:rsidR="0037393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26CD2192"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sidR="0037393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1049B0" w14:paraId="6FB2E093" w14:textId="77777777" w:rsidTr="00374DF8">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70E31DC0" w:rsidR="005F44CA" w:rsidRPr="00516BDD" w:rsidRDefault="00516BDD" w:rsidP="00A14666">
            <w:pPr>
              <w:tabs>
                <w:tab w:val="left" w:pos="1218"/>
              </w:tabs>
              <w:spacing w:before="20" w:after="20"/>
              <w:rPr>
                <w:rFonts w:ascii="Merriweather" w:eastAsia="MS Gothic" w:hAnsi="Merriweather"/>
                <w:sz w:val="18"/>
                <w:lang w:val="fr-FR"/>
              </w:rPr>
            </w:pPr>
            <w:r w:rsidRPr="00516BDD">
              <w:rPr>
                <w:rFonts w:ascii="Merriweather" w:eastAsia="MS Gothic" w:hAnsi="Merriweather"/>
                <w:sz w:val="18"/>
                <w:lang w:val="fr-FR"/>
              </w:rPr>
              <w:t>La note finale est déterminée soit par une évaluation continue (25 % pour le premier contrôle</w:t>
            </w:r>
            <w:r>
              <w:rPr>
                <w:rFonts w:ascii="Merriweather" w:eastAsia="MS Gothic" w:hAnsi="Merriweather"/>
                <w:sz w:val="18"/>
                <w:lang w:val="fr-FR"/>
              </w:rPr>
              <w:t xml:space="preserve"> continu</w:t>
            </w:r>
            <w:r w:rsidRPr="00516BDD">
              <w:rPr>
                <w:rFonts w:ascii="Merriweather" w:eastAsia="MS Gothic" w:hAnsi="Merriweather"/>
                <w:sz w:val="18"/>
                <w:lang w:val="fr-FR"/>
              </w:rPr>
              <w:t>, 25 % pour le deuxième contrôle</w:t>
            </w:r>
            <w:r>
              <w:rPr>
                <w:rFonts w:ascii="Merriweather" w:eastAsia="MS Gothic" w:hAnsi="Merriweather"/>
                <w:sz w:val="18"/>
                <w:lang w:val="fr-FR"/>
              </w:rPr>
              <w:t xml:space="preserve"> continu</w:t>
            </w:r>
            <w:r w:rsidRPr="00516BDD">
              <w:rPr>
                <w:rFonts w:ascii="Merriweather" w:eastAsia="MS Gothic" w:hAnsi="Merriweather"/>
                <w:sz w:val="18"/>
                <w:lang w:val="fr-FR"/>
              </w:rPr>
              <w:t>, 30 % pour le travail de séminaire, et 20 % pour la participation en classe), soit par un examen final (50 % pour l'examen écrit final, 30 % pour le travail de séminaire, et 20 % pour la participation en classe)</w:t>
            </w:r>
            <w:r w:rsidR="00676431">
              <w:rPr>
                <w:rFonts w:ascii="Merriweather" w:eastAsia="MS Gothic" w:hAnsi="Merriweather"/>
                <w:sz w:val="18"/>
                <w:lang w:val="fr-FR"/>
              </w:rPr>
              <w:t>.</w:t>
            </w:r>
          </w:p>
        </w:tc>
      </w:tr>
      <w:tr w:rsidR="00516BDD" w:rsidRPr="00CF5812" w14:paraId="2253CB18" w14:textId="77777777" w:rsidTr="000E3647">
        <w:tc>
          <w:tcPr>
            <w:tcW w:w="1485" w:type="dxa"/>
            <w:vMerge w:val="restart"/>
            <w:shd w:val="clear" w:color="auto" w:fill="F2F2F2"/>
          </w:tcPr>
          <w:p w14:paraId="3C5E61B0" w14:textId="77777777" w:rsidR="00516BDD" w:rsidRPr="00CF5812" w:rsidRDefault="00516BDD" w:rsidP="00516BDD">
            <w:pPr>
              <w:spacing w:before="20" w:after="20"/>
              <w:rPr>
                <w:rFonts w:ascii="Merriweather" w:hAnsi="Merriweather"/>
                <w:b/>
                <w:sz w:val="18"/>
              </w:rPr>
            </w:pPr>
            <w:r w:rsidRPr="00CF5812">
              <w:rPr>
                <w:rFonts w:ascii="Merriweather" w:hAnsi="Merriweather"/>
                <w:b/>
                <w:sz w:val="18"/>
              </w:rPr>
              <w:t>Grading scale</w:t>
            </w:r>
          </w:p>
          <w:p w14:paraId="0BD66133" w14:textId="77777777" w:rsidR="00516BDD" w:rsidRPr="00CF5812" w:rsidRDefault="00516BDD" w:rsidP="00516BDD">
            <w:pPr>
              <w:spacing w:before="20" w:after="20"/>
              <w:rPr>
                <w:rFonts w:ascii="Merriweather" w:hAnsi="Merriweather"/>
                <w:b/>
                <w:sz w:val="18"/>
              </w:rPr>
            </w:pPr>
          </w:p>
        </w:tc>
        <w:tc>
          <w:tcPr>
            <w:tcW w:w="1638" w:type="dxa"/>
            <w:gridSpan w:val="4"/>
          </w:tcPr>
          <w:p w14:paraId="3A5BA736" w14:textId="7980E146"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&lt;60</w:t>
            </w:r>
          </w:p>
        </w:tc>
        <w:tc>
          <w:tcPr>
            <w:tcW w:w="6165" w:type="dxa"/>
            <w:gridSpan w:val="19"/>
            <w:vAlign w:val="center"/>
          </w:tcPr>
          <w:p w14:paraId="692A999B"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Failure (1)</w:t>
            </w:r>
          </w:p>
        </w:tc>
      </w:tr>
      <w:tr w:rsidR="00516BDD" w:rsidRPr="00CF5812" w14:paraId="520CCAE0" w14:textId="77777777" w:rsidTr="000E3647">
        <w:tc>
          <w:tcPr>
            <w:tcW w:w="1485" w:type="dxa"/>
            <w:vMerge/>
            <w:shd w:val="clear" w:color="auto" w:fill="F2F2F2"/>
          </w:tcPr>
          <w:p w14:paraId="03A30DE5" w14:textId="77777777" w:rsidR="00516BDD" w:rsidRPr="00CF5812" w:rsidRDefault="00516BDD" w:rsidP="00516BDD">
            <w:pPr>
              <w:spacing w:before="20" w:after="20"/>
              <w:rPr>
                <w:rFonts w:ascii="Merriweather" w:hAnsi="Merriweather"/>
                <w:b/>
                <w:sz w:val="18"/>
              </w:rPr>
            </w:pPr>
          </w:p>
        </w:tc>
        <w:tc>
          <w:tcPr>
            <w:tcW w:w="1638" w:type="dxa"/>
            <w:gridSpan w:val="4"/>
          </w:tcPr>
          <w:p w14:paraId="2158CA2F" w14:textId="604F3144"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60-69</w:t>
            </w:r>
          </w:p>
        </w:tc>
        <w:tc>
          <w:tcPr>
            <w:tcW w:w="6165" w:type="dxa"/>
            <w:gridSpan w:val="19"/>
            <w:vAlign w:val="center"/>
          </w:tcPr>
          <w:p w14:paraId="66512532"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Satisfactory (2)</w:t>
            </w:r>
          </w:p>
        </w:tc>
      </w:tr>
      <w:tr w:rsidR="00516BDD" w:rsidRPr="00CF5812" w14:paraId="1FF8D7D1" w14:textId="77777777" w:rsidTr="000E3647">
        <w:tc>
          <w:tcPr>
            <w:tcW w:w="1485" w:type="dxa"/>
            <w:vMerge/>
            <w:shd w:val="clear" w:color="auto" w:fill="F2F2F2"/>
          </w:tcPr>
          <w:p w14:paraId="4FCFD9CD" w14:textId="77777777" w:rsidR="00516BDD" w:rsidRPr="00CF5812" w:rsidRDefault="00516BDD" w:rsidP="00516BDD">
            <w:pPr>
              <w:spacing w:before="20" w:after="20"/>
              <w:rPr>
                <w:rFonts w:ascii="Merriweather" w:hAnsi="Merriweather"/>
                <w:b/>
                <w:sz w:val="18"/>
              </w:rPr>
            </w:pPr>
          </w:p>
        </w:tc>
        <w:tc>
          <w:tcPr>
            <w:tcW w:w="1638" w:type="dxa"/>
            <w:gridSpan w:val="4"/>
          </w:tcPr>
          <w:p w14:paraId="73E372EC" w14:textId="5921DAD6"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70-79</w:t>
            </w:r>
          </w:p>
        </w:tc>
        <w:tc>
          <w:tcPr>
            <w:tcW w:w="6165" w:type="dxa"/>
            <w:gridSpan w:val="19"/>
            <w:vAlign w:val="center"/>
          </w:tcPr>
          <w:p w14:paraId="77BCC5B0"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Good (3)</w:t>
            </w:r>
          </w:p>
        </w:tc>
      </w:tr>
      <w:tr w:rsidR="00516BDD" w:rsidRPr="00CF5812" w14:paraId="3D069E92" w14:textId="77777777" w:rsidTr="000E3647">
        <w:tc>
          <w:tcPr>
            <w:tcW w:w="1485" w:type="dxa"/>
            <w:vMerge/>
            <w:shd w:val="clear" w:color="auto" w:fill="F2F2F2"/>
          </w:tcPr>
          <w:p w14:paraId="287C2F8A" w14:textId="77777777" w:rsidR="00516BDD" w:rsidRPr="00CF5812" w:rsidRDefault="00516BDD" w:rsidP="00516BDD">
            <w:pPr>
              <w:spacing w:before="20" w:after="20"/>
              <w:rPr>
                <w:rFonts w:ascii="Merriweather" w:hAnsi="Merriweather"/>
                <w:b/>
                <w:sz w:val="18"/>
              </w:rPr>
            </w:pPr>
          </w:p>
        </w:tc>
        <w:tc>
          <w:tcPr>
            <w:tcW w:w="1638" w:type="dxa"/>
            <w:gridSpan w:val="4"/>
          </w:tcPr>
          <w:p w14:paraId="3F3886F7" w14:textId="02D53B7B"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80-89</w:t>
            </w:r>
          </w:p>
        </w:tc>
        <w:tc>
          <w:tcPr>
            <w:tcW w:w="6165" w:type="dxa"/>
            <w:gridSpan w:val="19"/>
            <w:vAlign w:val="center"/>
          </w:tcPr>
          <w:p w14:paraId="769E96A8"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Very good (4)</w:t>
            </w:r>
          </w:p>
        </w:tc>
      </w:tr>
      <w:tr w:rsidR="00516BDD" w:rsidRPr="00CF5812" w14:paraId="6D95B1BA" w14:textId="77777777" w:rsidTr="000E3647">
        <w:tc>
          <w:tcPr>
            <w:tcW w:w="1485" w:type="dxa"/>
            <w:vMerge/>
            <w:shd w:val="clear" w:color="auto" w:fill="F2F2F2"/>
          </w:tcPr>
          <w:p w14:paraId="41FE247A" w14:textId="77777777" w:rsidR="00516BDD" w:rsidRPr="00CF5812" w:rsidRDefault="00516BDD" w:rsidP="00516BDD">
            <w:pPr>
              <w:spacing w:before="20" w:after="20"/>
              <w:rPr>
                <w:rFonts w:ascii="Merriweather" w:hAnsi="Merriweather"/>
                <w:b/>
                <w:sz w:val="18"/>
              </w:rPr>
            </w:pPr>
          </w:p>
        </w:tc>
        <w:tc>
          <w:tcPr>
            <w:tcW w:w="1638" w:type="dxa"/>
            <w:gridSpan w:val="4"/>
          </w:tcPr>
          <w:p w14:paraId="4DCA2334" w14:textId="49579B33" w:rsidR="00516BDD" w:rsidRPr="00FC2C47" w:rsidRDefault="00516BDD" w:rsidP="00516BDD">
            <w:pPr>
              <w:tabs>
                <w:tab w:val="left" w:pos="1218"/>
              </w:tabs>
              <w:spacing w:before="20" w:after="20"/>
              <w:jc w:val="center"/>
              <w:rPr>
                <w:rFonts w:ascii="Merriweather" w:hAnsi="Merriweather"/>
                <w:sz w:val="18"/>
                <w:szCs w:val="18"/>
              </w:rPr>
            </w:pPr>
            <w:r w:rsidRPr="00FC2C47">
              <w:rPr>
                <w:rFonts w:ascii="Merriweather" w:hAnsi="Merriweather"/>
                <w:sz w:val="18"/>
                <w:szCs w:val="18"/>
              </w:rPr>
              <w:t>≥90</w:t>
            </w:r>
          </w:p>
        </w:tc>
        <w:tc>
          <w:tcPr>
            <w:tcW w:w="6165" w:type="dxa"/>
            <w:gridSpan w:val="19"/>
            <w:vAlign w:val="center"/>
          </w:tcPr>
          <w:p w14:paraId="5EB55549" w14:textId="77777777" w:rsidR="00516BDD" w:rsidRPr="00CF5812" w:rsidRDefault="00516BDD" w:rsidP="00516BDD">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374DF8">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374DF8">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3D6BD9CA"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0C0C08D8"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971A" w14:textId="77777777" w:rsidR="00ED3B6A" w:rsidRDefault="00ED3B6A" w:rsidP="009947BA">
      <w:pPr>
        <w:spacing w:before="0" w:after="0"/>
      </w:pPr>
      <w:r>
        <w:separator/>
      </w:r>
    </w:p>
  </w:endnote>
  <w:endnote w:type="continuationSeparator" w:id="0">
    <w:p w14:paraId="49C9DA96" w14:textId="77777777" w:rsidR="00ED3B6A" w:rsidRDefault="00ED3B6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16DF4" w14:textId="77777777" w:rsidR="00ED3B6A" w:rsidRDefault="00ED3B6A" w:rsidP="009947BA">
      <w:pPr>
        <w:spacing w:before="0" w:after="0"/>
      </w:pPr>
      <w:r>
        <w:separator/>
      </w:r>
    </w:p>
  </w:footnote>
  <w:footnote w:type="continuationSeparator" w:id="0">
    <w:p w14:paraId="08005D74" w14:textId="77777777" w:rsidR="00ED3B6A" w:rsidRDefault="00ED3B6A"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D0BBA"/>
    <w:multiLevelType w:val="hybridMultilevel"/>
    <w:tmpl w:val="C24C9708"/>
    <w:lvl w:ilvl="0" w:tplc="B0BC9856">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8F2E31"/>
    <w:multiLevelType w:val="hybridMultilevel"/>
    <w:tmpl w:val="C9A4452E"/>
    <w:lvl w:ilvl="0" w:tplc="D40EB3E4">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6391123">
    <w:abstractNumId w:val="0"/>
  </w:num>
  <w:num w:numId="2" w16cid:durableId="164974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1178"/>
    <w:rsid w:val="000763BB"/>
    <w:rsid w:val="000801CA"/>
    <w:rsid w:val="000825C5"/>
    <w:rsid w:val="00092120"/>
    <w:rsid w:val="000961EE"/>
    <w:rsid w:val="000A3B75"/>
    <w:rsid w:val="000A6C5D"/>
    <w:rsid w:val="000A790E"/>
    <w:rsid w:val="000A7977"/>
    <w:rsid w:val="000C0578"/>
    <w:rsid w:val="000C17CF"/>
    <w:rsid w:val="000D6165"/>
    <w:rsid w:val="000F237F"/>
    <w:rsid w:val="000F3DFA"/>
    <w:rsid w:val="000F7E17"/>
    <w:rsid w:val="0010332B"/>
    <w:rsid w:val="001049B0"/>
    <w:rsid w:val="00137623"/>
    <w:rsid w:val="001443A2"/>
    <w:rsid w:val="00150B32"/>
    <w:rsid w:val="00174343"/>
    <w:rsid w:val="001821A6"/>
    <w:rsid w:val="00197510"/>
    <w:rsid w:val="001A710D"/>
    <w:rsid w:val="001C0985"/>
    <w:rsid w:val="001C6B41"/>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73931"/>
    <w:rsid w:val="00374DF8"/>
    <w:rsid w:val="00386E9C"/>
    <w:rsid w:val="00393964"/>
    <w:rsid w:val="003A1162"/>
    <w:rsid w:val="003A2AFB"/>
    <w:rsid w:val="003A3E41"/>
    <w:rsid w:val="003A3FA8"/>
    <w:rsid w:val="003C4991"/>
    <w:rsid w:val="003D36C1"/>
    <w:rsid w:val="003D5EA5"/>
    <w:rsid w:val="003F11B6"/>
    <w:rsid w:val="003F17B8"/>
    <w:rsid w:val="00401D65"/>
    <w:rsid w:val="00453362"/>
    <w:rsid w:val="00461219"/>
    <w:rsid w:val="00470F6D"/>
    <w:rsid w:val="0047188D"/>
    <w:rsid w:val="00483BC3"/>
    <w:rsid w:val="004923F4"/>
    <w:rsid w:val="004B553E"/>
    <w:rsid w:val="004B6787"/>
    <w:rsid w:val="004E28A9"/>
    <w:rsid w:val="0050583D"/>
    <w:rsid w:val="00516BDD"/>
    <w:rsid w:val="00532208"/>
    <w:rsid w:val="00533D12"/>
    <w:rsid w:val="005353ED"/>
    <w:rsid w:val="005514C3"/>
    <w:rsid w:val="0055492A"/>
    <w:rsid w:val="00560CCB"/>
    <w:rsid w:val="00562FAC"/>
    <w:rsid w:val="005902E9"/>
    <w:rsid w:val="005A6660"/>
    <w:rsid w:val="005D3518"/>
    <w:rsid w:val="005E1668"/>
    <w:rsid w:val="005F1002"/>
    <w:rsid w:val="005F44CA"/>
    <w:rsid w:val="005F6E0B"/>
    <w:rsid w:val="006006C4"/>
    <w:rsid w:val="00611479"/>
    <w:rsid w:val="00616BEE"/>
    <w:rsid w:val="0062328F"/>
    <w:rsid w:val="006330BB"/>
    <w:rsid w:val="006330E0"/>
    <w:rsid w:val="006472B3"/>
    <w:rsid w:val="006478F1"/>
    <w:rsid w:val="00676431"/>
    <w:rsid w:val="00684BBC"/>
    <w:rsid w:val="006910BB"/>
    <w:rsid w:val="00692CF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C63E1"/>
    <w:rsid w:val="007D2CD6"/>
    <w:rsid w:val="007D3D2D"/>
    <w:rsid w:val="007D4D2D"/>
    <w:rsid w:val="007D7DA9"/>
    <w:rsid w:val="007F0559"/>
    <w:rsid w:val="0081194D"/>
    <w:rsid w:val="00811E11"/>
    <w:rsid w:val="0083622B"/>
    <w:rsid w:val="00837238"/>
    <w:rsid w:val="00865776"/>
    <w:rsid w:val="00874D5D"/>
    <w:rsid w:val="008750BD"/>
    <w:rsid w:val="00891C60"/>
    <w:rsid w:val="008942F0"/>
    <w:rsid w:val="00894817"/>
    <w:rsid w:val="008A3541"/>
    <w:rsid w:val="008C6E72"/>
    <w:rsid w:val="008D45DB"/>
    <w:rsid w:val="008E32EB"/>
    <w:rsid w:val="008F7AC7"/>
    <w:rsid w:val="00900992"/>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46D4F"/>
    <w:rsid w:val="00A634DD"/>
    <w:rsid w:val="00A9132B"/>
    <w:rsid w:val="00AA14F8"/>
    <w:rsid w:val="00AA1A5A"/>
    <w:rsid w:val="00AC358B"/>
    <w:rsid w:val="00AD23FB"/>
    <w:rsid w:val="00AF114F"/>
    <w:rsid w:val="00AF51C6"/>
    <w:rsid w:val="00B07E9E"/>
    <w:rsid w:val="00B26498"/>
    <w:rsid w:val="00B27D65"/>
    <w:rsid w:val="00B379C6"/>
    <w:rsid w:val="00B4202A"/>
    <w:rsid w:val="00B438CD"/>
    <w:rsid w:val="00B4397F"/>
    <w:rsid w:val="00B612F8"/>
    <w:rsid w:val="00B652FB"/>
    <w:rsid w:val="00B71A57"/>
    <w:rsid w:val="00B7307A"/>
    <w:rsid w:val="00B74373"/>
    <w:rsid w:val="00B75311"/>
    <w:rsid w:val="00B95B31"/>
    <w:rsid w:val="00BD18F3"/>
    <w:rsid w:val="00BD5703"/>
    <w:rsid w:val="00BE4D20"/>
    <w:rsid w:val="00C02454"/>
    <w:rsid w:val="00C129A6"/>
    <w:rsid w:val="00C3477B"/>
    <w:rsid w:val="00C66E84"/>
    <w:rsid w:val="00C7328F"/>
    <w:rsid w:val="00C85956"/>
    <w:rsid w:val="00C9733D"/>
    <w:rsid w:val="00CA26B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C025A"/>
    <w:rsid w:val="00DD110C"/>
    <w:rsid w:val="00DE6D53"/>
    <w:rsid w:val="00E06E39"/>
    <w:rsid w:val="00E07D73"/>
    <w:rsid w:val="00E1712E"/>
    <w:rsid w:val="00E17D18"/>
    <w:rsid w:val="00E23BC3"/>
    <w:rsid w:val="00E23DFC"/>
    <w:rsid w:val="00E30E67"/>
    <w:rsid w:val="00E47501"/>
    <w:rsid w:val="00E9767E"/>
    <w:rsid w:val="00EA4B28"/>
    <w:rsid w:val="00EC2DBA"/>
    <w:rsid w:val="00ED3B6A"/>
    <w:rsid w:val="00ED4262"/>
    <w:rsid w:val="00EF38B6"/>
    <w:rsid w:val="00F018D3"/>
    <w:rsid w:val="00F02A8F"/>
    <w:rsid w:val="00F02B5A"/>
    <w:rsid w:val="00F20A28"/>
    <w:rsid w:val="00F33614"/>
    <w:rsid w:val="00F45457"/>
    <w:rsid w:val="00F504CA"/>
    <w:rsid w:val="00F513E0"/>
    <w:rsid w:val="00F566DA"/>
    <w:rsid w:val="00F84F5E"/>
    <w:rsid w:val="00FB40D6"/>
    <w:rsid w:val="00FC2198"/>
    <w:rsid w:val="00FC283E"/>
    <w:rsid w:val="00FC2C47"/>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374DF8"/>
    <w:rPr>
      <w:color w:val="605E5C"/>
      <w:shd w:val="clear" w:color="auto" w:fill="E1DFDD"/>
    </w:rPr>
  </w:style>
  <w:style w:type="character" w:styleId="FollowedHyperlink">
    <w:name w:val="FollowedHyperlink"/>
    <w:basedOn w:val="DefaultParagraphFont"/>
    <w:uiPriority w:val="99"/>
    <w:semiHidden/>
    <w:unhideWhenUsed/>
    <w:rsid w:val="00071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leta@unizd.hr" TargetMode="External"/><Relationship Id="rId13" Type="http://schemas.openxmlformats.org/officeDocument/2006/relationships/hyperlink" Target="https://skolazazivot.hr/medupredmetne-t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2019_01_7_140.html?fbclid=IwAR2vWrVUp_OCmEQNS-FM3IYs5aJ3onEmfxtn9QmYR_cKpk35QxlEBqE_Zs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ml.at/Portals/1/documents/ECML-resources/CARAP-FR.pdf?ver=2018-03-20-120658-7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m.coe.int/cecr-volume-complementaire-avec-de-nouveaux-descripteurs/16807875d5" TargetMode="External"/><Relationship Id="rId4" Type="http://schemas.openxmlformats.org/officeDocument/2006/relationships/settings" Target="settings.xml"/><Relationship Id="rId9" Type="http://schemas.openxmlformats.org/officeDocument/2006/relationships/hyperlink" Target="mailto:mpivcevic@unizd.hr" TargetMode="External"/><Relationship Id="rId14" Type="http://schemas.openxmlformats.org/officeDocument/2006/relationships/hyperlink" Target="https://www.ecml.at/Portals/1/documents/ECML-resources/EPOSTL-FR.pdf?ver=2018-03-22-164303-6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MP</cp:lastModifiedBy>
  <cp:revision>15</cp:revision>
  <cp:lastPrinted>2021-02-12T11:28:00Z</cp:lastPrinted>
  <dcterms:created xsi:type="dcterms:W3CDTF">2024-08-26T13:57:00Z</dcterms:created>
  <dcterms:modified xsi:type="dcterms:W3CDTF">2024-09-10T12:32:00Z</dcterms:modified>
</cp:coreProperties>
</file>