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1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2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:rsidR="004B553E" w:rsidRPr="0017531F" w:rsidRDefault="00650E9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36C0A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36C0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:rsidR="004B553E" w:rsidRPr="0017531F" w:rsidRDefault="00650E9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Vježbe pisanog i govornog izražavanja III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:rsidR="004B553E" w:rsidRPr="0017531F" w:rsidRDefault="00650E9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:rsidR="004B553E" w:rsidRPr="0017531F" w:rsidRDefault="00650E9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</w:t>
            </w:r>
          </w:p>
        </w:tc>
      </w:tr>
      <w:tr w:rsidR="004B553E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Content>
                <w:r w:rsidR="00D212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:rsidR="004B553E" w:rsidRPr="0017531F" w:rsidRDefault="005C56F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Content>
                <w:r w:rsidR="00D212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</w:sdtPr>
              <w:sdtContent>
                <w:r w:rsidR="00D212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:rsidR="004B553E" w:rsidRPr="0017531F" w:rsidRDefault="005C56F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</w:sdtPr>
              <w:sdtContent>
                <w:r w:rsidR="00D212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17531F" w:rsidRDefault="005C56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17531F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Content>
                <w:r w:rsidR="00D212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:rsidR="00393964" w:rsidRPr="0017531F" w:rsidRDefault="005C56F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:rsidR="00393964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:rsidR="00393964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Content>
                <w:r w:rsidR="00D212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3" w:type="dxa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3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17531F" w:rsidRDefault="00D212D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:rsidR="00453362" w:rsidRPr="0017531F" w:rsidRDefault="005C56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Content>
                <w:r w:rsidR="00C90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:rsidR="00453362" w:rsidRPr="0017531F" w:rsidRDefault="0092220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kampus, po grupama-vidi web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:rsidR="00453362" w:rsidRPr="0017531F" w:rsidRDefault="00F25E8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:rsidR="00453362" w:rsidRPr="0017531F" w:rsidRDefault="00C36C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433518">
              <w:rPr>
                <w:rFonts w:ascii="Merriweather" w:hAnsi="Merriweather" w:cs="Times New Roman"/>
                <w:sz w:val="16"/>
                <w:szCs w:val="16"/>
              </w:rPr>
              <w:t>. 10.</w:t>
            </w:r>
            <w:r w:rsidR="0092220B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92220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:rsidR="00453362" w:rsidRPr="0017531F" w:rsidRDefault="00E40D2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24.1.</w:t>
            </w:r>
            <w:r w:rsidR="0092220B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C36C0A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92220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17531F" w:rsidRDefault="009222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Položene </w:t>
            </w:r>
            <w:r w:rsidRPr="0092220B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Vježbe pisanog i govornog izražavanja II</w:t>
            </w:r>
            <w:r w:rsidR="00290D1D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. </w:t>
            </w:r>
            <w:r w:rsidR="00290D1D" w:rsidRPr="009C38A3">
              <w:rPr>
                <w:rFonts w:ascii="Merriweather" w:hAnsi="Merriweather" w:cs="Times New Roman"/>
                <w:sz w:val="16"/>
                <w:szCs w:val="16"/>
              </w:rPr>
              <w:t>Predlaže se da je upisan kolegij</w:t>
            </w:r>
            <w:r w:rsidR="00290D1D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Francuski jezik III </w:t>
            </w:r>
            <w:r w:rsidR="009C38A3" w:rsidRPr="009C38A3">
              <w:rPr>
                <w:rFonts w:ascii="Merriweather" w:hAnsi="Merriweather" w:cs="Times New Roman"/>
                <w:sz w:val="16"/>
                <w:szCs w:val="16"/>
              </w:rPr>
              <w:t>jer se kolegiji međusobno nadopunjuju.</w:t>
            </w:r>
          </w:p>
        </w:tc>
      </w:tr>
      <w:tr w:rsidR="00453362" w:rsidRPr="0017531F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565220" w:rsidRDefault="00577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  <w:r w:rsidR="00331C2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331C2F" w:rsidRPr="00331C2F">
              <w:rPr>
                <w:rFonts w:ascii="Merriweather" w:hAnsi="Merriweather" w:cs="Times New Roman"/>
                <w:sz w:val="16"/>
                <w:szCs w:val="16"/>
              </w:rPr>
              <w:t>viši lektor</w:t>
            </w: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565220" w:rsidRDefault="00577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5652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B03788" w:rsidRDefault="00B03788" w:rsidP="00B037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SRI. 13:45-15</w:t>
            </w:r>
          </w:p>
          <w:p w:rsidR="00453362" w:rsidRPr="00565220" w:rsidRDefault="00B03788" w:rsidP="00B037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ČET. 10-10:45</w:t>
            </w: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565220" w:rsidRDefault="00C36C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Vanessa Feydel</w:t>
            </w:r>
            <w:r w:rsidR="00331C2F">
              <w:rPr>
                <w:rFonts w:ascii="Merriweather" w:hAnsi="Merriweather" w:cs="Times New Roman"/>
                <w:sz w:val="16"/>
                <w:szCs w:val="16"/>
              </w:rPr>
              <w:t>, strana lektorica</w:t>
            </w: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565220" w:rsidRDefault="00577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5652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453362" w:rsidRPr="00565220" w:rsidRDefault="00577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565220" w:rsidRDefault="00577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5652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5652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453362" w:rsidRPr="005652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565220" w:rsidRDefault="00577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5652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5652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453362" w:rsidRPr="005652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65220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:rsidR="00453362" w:rsidRPr="005652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652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5652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Content>
                <w:r w:rsidR="00C9733D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</w:sdtPr>
              <w:sdtContent>
                <w:r w:rsidR="00290D1D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5652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5652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Content>
                <w:r w:rsidR="00290D1D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565220" w:rsidRDefault="005C56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Content>
                <w:r w:rsidR="00453362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33D3E" w:rsidRPr="00565220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:rsidR="00033D3E" w:rsidRDefault="00033D3E" w:rsidP="00033D3E">
            <w:pPr>
              <w:tabs>
                <w:tab w:val="left" w:pos="2820"/>
              </w:tabs>
              <w:snapToGrid w:val="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>Maîtrise de la langue française au niveau B1/</w:t>
            </w:r>
            <w:r w:rsidR="008A3C83">
              <w:rPr>
                <w:rFonts w:ascii="Merriweather" w:hAnsi="Merriweather" w:cs="Times New Roman"/>
                <w:bCs/>
                <w:sz w:val="16"/>
                <w:szCs w:val="16"/>
              </w:rPr>
              <w:t>B1+</w:t>
            </w: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du CECR.</w:t>
            </w:r>
          </w:p>
          <w:p w:rsidR="008A3C83" w:rsidRDefault="00033D3E" w:rsidP="00EC1B8F">
            <w:pPr>
              <w:tabs>
                <w:tab w:val="left" w:pos="2820"/>
              </w:tabs>
              <w:snapToGrid w:val="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Compétences en français au niveau B1 du CECR</w:t>
            </w:r>
          </w:p>
          <w:p w:rsidR="00EC1B8F" w:rsidRPr="00B32CF0" w:rsidRDefault="00B32CF0" w:rsidP="00B32CF0">
            <w:pPr>
              <w:tabs>
                <w:tab w:val="left" w:pos="2820"/>
              </w:tabs>
              <w:snapToGrid w:val="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1.</w:t>
            </w:r>
            <w:r w:rsidR="00511DD4"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Razumijeti razgovor i usmene iskaze na francuskom jeziku na razini B1</w:t>
            </w:r>
          </w:p>
          <w:p w:rsidR="00033D3E" w:rsidRPr="00565220" w:rsidRDefault="00033D3E" w:rsidP="00033D3E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Écouter </w:t>
            </w:r>
            <w:r w:rsidR="00483608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B1 </w:t>
            </w: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>: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Comprendre des énoncés clairs, articulés et en français standard sur des sujets concrets et familiers et sur la vie quotidienne.</w:t>
            </w:r>
          </w:p>
          <w:p w:rsidR="004C6B71" w:rsidRPr="00B32CF0" w:rsidRDefault="004C6B71" w:rsidP="004C6B71">
            <w:pPr>
              <w:tabs>
                <w:tab w:val="left" w:pos="2820"/>
              </w:tabs>
              <w:snapToGrid w:val="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2.Razumijeti pisani tekst na francuskom na razini B1/B1+</w:t>
            </w:r>
          </w:p>
          <w:p w:rsidR="00033D3E" w:rsidRDefault="00033D3E" w:rsidP="00033D3E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Lire </w:t>
            </w:r>
            <w:r w:rsidR="00483608">
              <w:rPr>
                <w:rFonts w:ascii="Merriweather" w:hAnsi="Merriweather" w:cs="Times New Roman"/>
                <w:bCs/>
                <w:sz w:val="16"/>
                <w:szCs w:val="16"/>
              </w:rPr>
              <w:t>B1/B1+</w:t>
            </w: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>: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Comprendre des textes en français standard.</w:t>
            </w:r>
          </w:p>
          <w:p w:rsidR="00801A19" w:rsidRPr="00B32CF0" w:rsidRDefault="00801A19" w:rsidP="00033D3E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3.</w:t>
            </w:r>
            <w:r w:rsidR="00A21FCE"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Govoriti pravilno (govorna produkcija i govorna interakcija) na razini B1</w:t>
            </w:r>
          </w:p>
          <w:p w:rsidR="00033D3E" w:rsidRPr="00565220" w:rsidRDefault="00033D3E" w:rsidP="00033D3E">
            <w:pPr>
              <w:autoSpaceDE w:val="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>Interaction orale B1: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Participer à des conversations plus ou moins sans préparation sur des sujets familiers et de la vie quotidienne, exprimer son opinion.</w:t>
            </w:r>
          </w:p>
          <w:p w:rsidR="00033D3E" w:rsidRDefault="00033D3E" w:rsidP="00033D3E">
            <w:pPr>
              <w:autoSpaceDE w:val="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>S'exprimer oralement B1: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Raconter de manière simple des expériences, des événements, ses rêves et ses espoirs. Raconter une histoire et résumer une histoire courte ou un court-métrage. Donner son avis sur les sujets de la vie quotidienne. Donner brièvement les raisons de son opinion.</w:t>
            </w:r>
          </w:p>
          <w:p w:rsidR="00C5725C" w:rsidRPr="00B32CF0" w:rsidRDefault="00FE779B" w:rsidP="00033D3E">
            <w:pPr>
              <w:autoSpaceDE w:val="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4.</w:t>
            </w:r>
            <w:r w:rsidR="00E456FD"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Pisati na standardnom francuskom jeziku o tem</w:t>
            </w:r>
            <w:r w:rsidR="002904AD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a</w:t>
            </w:r>
            <w:r w:rsidR="00E456FD" w:rsidRPr="00B32CF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ma predviđenim na razini B1</w:t>
            </w:r>
          </w:p>
          <w:p w:rsidR="00033D3E" w:rsidRDefault="00033D3E" w:rsidP="002D0C4D">
            <w:pPr>
              <w:autoSpaceDE w:val="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Écrire B1: Écrire un texte simple et cohérent sur des sujets </w:t>
            </w: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lastRenderedPageBreak/>
              <w:t>familiers ou d'intérêts personnels. Écrire une lettre personnelle.Exprimer son opinion.</w:t>
            </w:r>
          </w:p>
          <w:p w:rsidR="00E456FD" w:rsidRPr="00B32CF0" w:rsidRDefault="00E456FD" w:rsidP="002D0C4D">
            <w:pPr>
              <w:autoSpaceDE w:val="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32CF0">
              <w:rPr>
                <w:rFonts w:ascii="Merriweather" w:hAnsi="Merriweather" w:cs="Times New Roman"/>
                <w:b/>
                <w:sz w:val="16"/>
                <w:szCs w:val="16"/>
              </w:rPr>
              <w:t>5.</w:t>
            </w:r>
            <w:r w:rsidR="00A47EB4" w:rsidRPr="00B32CF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Poznavati elemente francuske i frankofonske kulture</w:t>
            </w:r>
          </w:p>
          <w:p w:rsidR="00975936" w:rsidRPr="00565220" w:rsidRDefault="00975936" w:rsidP="002D0C4D">
            <w:pPr>
              <w:autoSpaceDE w:val="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Student se izražava usmeno i pismeno (iznositi svoj stav i sudjeluje u dijalogu, na jednostavan način prepričava događaje, iznosi vlastita iskustva, izražava svoja očekivanja i mišljenje; može ispričati priču i sažeti kratku priču ili kratki video zapis) na razini B1, odnosno govoriti i pisati o temama koje se odnose na njegov privatni život uključujući aktivnosti iz svakodnevnog života; ukratko primjenjuje, tj. koristi pravila u točno određenim i konkretnim situacijama. Razumije snimljeni audio zapis ili video reportažu kao i pisani tekst koji govore o temama definiranim razinom učenja te su pisani ili izgovoreni na standardnom francuskom jeziku. Spoznaje strategije učenja i mišljenja te ovladava vještinama samoregulacije učenja. Student uči slušati druge s poštovanjem, surađuje u grupnim aktivnostima, ima razumijevanja za kulturne vrijednosti.</w:t>
            </w:r>
          </w:p>
        </w:tc>
      </w:tr>
      <w:tr w:rsidR="00033D3E" w:rsidRPr="00565220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:rsidR="004A514C" w:rsidRDefault="004A514C" w:rsidP="004A51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razumije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(slušano i pisano razumijevanje), čita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, govori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(govorna interakcija i govorna produkcija),  pismeno se izražava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na standardnom francuskom jeziku na razini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B2</w:t>
            </w:r>
          </w:p>
          <w:p w:rsidR="00033D3E" w:rsidRPr="004A514C" w:rsidRDefault="004A514C" w:rsidP="004A51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poznavati 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elemente francuske i frankofonske kulture</w:t>
            </w:r>
          </w:p>
        </w:tc>
      </w:tr>
      <w:tr w:rsidR="00033D3E" w:rsidRPr="00565220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33D3E" w:rsidRPr="005652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r w:rsidR="000257D0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33D3E" w:rsidRPr="005652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33D3E" w:rsidRPr="005652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33D3E" w:rsidRPr="00565220" w:rsidTr="0079745E">
        <w:tc>
          <w:tcPr>
            <w:tcW w:w="1802" w:type="dxa"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:rsidR="00C71215" w:rsidRPr="00565220" w:rsidRDefault="00C71215" w:rsidP="00C712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Pour pouvoir obtenir la signature, il faut être présent à 70% minimum (3 absences tolérées au maximum) et il faut rendre tous les devoirs (rédigés au stylo ou sur l'ordinateur) à la maison demandés et </w:t>
            </w:r>
            <w:r w:rsidRPr="00565220">
              <w:rPr>
                <w:rFonts w:ascii="Merriweather" w:hAnsi="Merriweather" w:cs="Times New Roman"/>
                <w:bCs/>
                <w:sz w:val="16"/>
                <w:szCs w:val="16"/>
              </w:rPr>
              <w:t>à la date demandée, c'est-à-dire au plus tard 7 jours après le cours donné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. L'étudiant est obligé de remettre au moins 5 productions écrites sur 7 au cours du semestre.Tous les devoirs ne répondant pas au sujet demandé et rendus en retard ne seront pas pris en compte. Pour se présenter à l'épreuve écrite (la PE), l'étudiant doit réussir les 2 contrôles continus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(test de vocabulaire)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à 60% au minimum.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L'étudiant ayant réussi les deux contrôles continus et ayant rendu les devoirs demandés (PE) peut se présenter à l'épreuve écrite (la PE).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Une fois, l'épreuve écrite réussie et validée, l'étudiant peut se présenter à l'épreuve orale.</w:t>
            </w:r>
          </w:p>
          <w:p w:rsidR="00F27EA9" w:rsidRPr="00565220" w:rsidRDefault="00C71215" w:rsidP="00C712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Nazočiti nastavi (maksimalno 3 izostanka, predati sve zadaće pisane kemijskom olovkom ili na računalu (productions écrites) na vrijeme, odnosno najkasnije 7 dana nakon održane nastavu na tu temu.Tijekom semestra student mora na vrijeme predati minimalno 5 zadaća (PE) od predviđenih 7. Zadaće koje ne odgovaraju temi kao i one predane naknadno (osim u slučaju bolesti ili opravdanog izostanka) neće biti evidentirane. Student treba položiti oba testa vokabulara (minimalno na svakom 60%) kako bi mogao pristupiti pismenom dijelu ispita (production écrite, CO) te nakon što je to položio, pristupa usmenom ispitu.</w:t>
            </w:r>
          </w:p>
        </w:tc>
      </w:tr>
      <w:tr w:rsidR="00033D3E" w:rsidRPr="00565220" w:rsidTr="00FC2198">
        <w:tc>
          <w:tcPr>
            <w:tcW w:w="1802" w:type="dxa"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Content>
                <w:r w:rsidR="0086602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Content>
                <w:r w:rsidR="00033D3E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:rsidR="00033D3E" w:rsidRPr="00565220" w:rsidRDefault="005C56F0" w:rsidP="00033D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Content>
                <w:r w:rsidR="004A051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33D3E" w:rsidRPr="00565220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33D3E" w:rsidRPr="00565220" w:rsidTr="0079745E">
        <w:tc>
          <w:tcPr>
            <w:tcW w:w="1802" w:type="dxa"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:rsidR="00033D3E" w:rsidRPr="00565220" w:rsidRDefault="004A051A" w:rsidP="00033D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051A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  <w:tc>
          <w:tcPr>
            <w:tcW w:w="2471" w:type="dxa"/>
            <w:gridSpan w:val="9"/>
            <w:vAlign w:val="center"/>
          </w:tcPr>
          <w:p w:rsidR="00033D3E" w:rsidRPr="00565220" w:rsidRDefault="00033D3E" w:rsidP="00033D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:rsidR="00033D3E" w:rsidRPr="00565220" w:rsidRDefault="00033D3E" w:rsidP="00033D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33D3E" w:rsidRPr="00565220" w:rsidTr="00FF1020">
        <w:tc>
          <w:tcPr>
            <w:tcW w:w="1802" w:type="dxa"/>
            <w:shd w:val="clear" w:color="auto" w:fill="F2F2F2" w:themeFill="background1" w:themeFillShade="F2"/>
          </w:tcPr>
          <w:p w:rsidR="00033D3E" w:rsidRPr="00565220" w:rsidRDefault="00033D3E" w:rsidP="00033D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:rsidR="00727809" w:rsidRPr="00565220" w:rsidRDefault="00727809" w:rsidP="007278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>U ovom kolegiju studenti će raditi na pismenom i usmenom</w:t>
            </w:r>
            <w:r w:rsidR="007030A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izražavanju</w:t>
            </w: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(izlaganja, interakcija, dijalozi) prema određenim temama koje leksikom i točno određenim, stvarnim životnim situacijama prate sadržaj kolegija </w:t>
            </w:r>
            <w:r w:rsidRPr="0056522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Francuski jezik III</w:t>
            </w: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koji je više usmjeren na usvajanje jezičnih kompetencija i jezičnih struktura potrebnih za ostvarivanje svih jezičnih vještina na razini B1. Nadalje, student će se upoznati s kulturološkim elementima te razviti potrebne sociolingvističke vještine. U nastavi se koriste isključivo autentični, aktualni predlošci (zvučni zapisi, pjesme, video reportaže, tekstovi...).</w:t>
            </w:r>
          </w:p>
          <w:p w:rsidR="00033D3E" w:rsidRPr="00565220" w:rsidRDefault="00727809" w:rsidP="007278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Le but: Amener et aider les étudiants, à l'aide de documents authentiques divers et d'activités variées, à s'exprimer simplement et de façon cohérente sur des sujets familiers ou des sujets de la vie quotidienne et, à exposer brièvement les raisons d'une opinion.</w:t>
            </w:r>
          </w:p>
        </w:tc>
      </w:tr>
      <w:tr w:rsidR="00FB675B" w:rsidRPr="00565220" w:rsidTr="00FC2198">
        <w:tc>
          <w:tcPr>
            <w:tcW w:w="1802" w:type="dxa"/>
            <w:shd w:val="clear" w:color="auto" w:fill="F2F2F2" w:themeFill="background1" w:themeFillShade="F2"/>
          </w:tcPr>
          <w:p w:rsidR="00FB675B" w:rsidRPr="00565220" w:rsidRDefault="00FB675B" w:rsidP="00FB675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Sadržaj kolegija </w:t>
            </w: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(nastavne teme)</w:t>
            </w:r>
          </w:p>
        </w:tc>
        <w:tc>
          <w:tcPr>
            <w:tcW w:w="7486" w:type="dxa"/>
            <w:gridSpan w:val="27"/>
          </w:tcPr>
          <w:p w:rsidR="00FB675B" w:rsidRPr="00565220" w:rsidRDefault="00FB675B" w:rsidP="00FB67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lastRenderedPageBreak/>
              <w:t>Vježbe</w:t>
            </w:r>
          </w:p>
          <w:p w:rsidR="00FB675B" w:rsidRPr="00565220" w:rsidRDefault="00FB675B" w:rsidP="00FB675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lastRenderedPageBreak/>
              <w:t>Présentation du semestre ; ch. 1_Présentations et usages ; production orale, Donner son avis à l'écrit (les connecteurs – les introduire B1)</w:t>
            </w:r>
          </w:p>
          <w:p w:rsidR="007E7C50" w:rsidRPr="00565220" w:rsidRDefault="007E7C50" w:rsidP="007E7C5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 6 _La météo – le climat (le climat en France); CO - à partir d'une vidéo, CE, PO ; Activités à l'oral (articles défini/indéfin</w:t>
            </w:r>
            <w:r w:rsidR="00FC64DF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/partitif, les constructions impersonnelles</w:t>
            </w:r>
          </w:p>
          <w:p w:rsidR="007E7C50" w:rsidRPr="00565220" w:rsidRDefault="007E7C50" w:rsidP="007E7C50">
            <w:pPr>
              <w:pStyle w:val="ListParagraph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Ch.7._Nature et environnement (les animaux, dans le jardin...) ; PE</w:t>
            </w:r>
            <w:r w:rsidR="0012692E" w:rsidRPr="00565220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: a) 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>Leclimat de la Croatie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(180-220 mots) ou b) 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>Décrire un paysage de votre région ou de votre région préférée croate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(parler de sa géographie, de sa faune, de sa flore etde son agriculture) (180-220 mots)</w:t>
            </w:r>
          </w:p>
          <w:p w:rsidR="003849BC" w:rsidRPr="00565220" w:rsidRDefault="003849BC" w:rsidP="003849B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 8._Le corps- la santé ; Quelques expressions imagées liées au corps; CO, Jeux de rôles (L'article défini dans les expressions) ;  PE</w:t>
            </w:r>
            <w:r w:rsidR="0012692E" w:rsidRPr="00565220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>Prendre la sieste, à quoi bon ?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(180-220 mots)</w:t>
            </w:r>
          </w:p>
          <w:p w:rsidR="00EE743D" w:rsidRPr="00565220" w:rsidRDefault="008058D2" w:rsidP="005A307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Les constructions verbales- activités communicatives</w:t>
            </w:r>
          </w:p>
          <w:p w:rsidR="00FB675B" w:rsidRPr="00565220" w:rsidRDefault="00FB675B" w:rsidP="00FB675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 4_Le caractère-la personalité-le comportement ; CO, PO, PE</w:t>
            </w:r>
            <w:r w:rsidR="0012692E" w:rsidRPr="00565220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: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Faire le portrait psychologique de votre meilleur(e) ami(e) 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(180-220 mots)</w:t>
            </w:r>
          </w:p>
          <w:p w:rsidR="00412E8A" w:rsidRPr="00565220" w:rsidRDefault="0043557F" w:rsidP="004355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 13_ Le commerce ( CE La consommation, les grandes surfaces), Poser des questions à l'oral(intonation, inversion); Jeux de rôles</w:t>
            </w:r>
            <w:r w:rsidR="00C37BC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– introduire le subjonctif à l'oral (Il faut que, il est +</w:t>
            </w:r>
            <w:r w:rsidR="006C2263" w:rsidRPr="00565220">
              <w:rPr>
                <w:rFonts w:ascii="Merriweather" w:hAnsi="Merriweather" w:cs="Times New Roman"/>
                <w:sz w:val="16"/>
                <w:szCs w:val="16"/>
              </w:rPr>
              <w:t xml:space="preserve"> qqs</w:t>
            </w:r>
            <w:r w:rsidR="00C37BC2" w:rsidRPr="00565220">
              <w:rPr>
                <w:rFonts w:ascii="Merriweather" w:hAnsi="Merriweather" w:cs="Times New Roman"/>
                <w:sz w:val="16"/>
                <w:szCs w:val="16"/>
              </w:rPr>
              <w:t xml:space="preserve"> adjectifs </w:t>
            </w:r>
            <w:r w:rsidR="006C2263" w:rsidRPr="00565220">
              <w:rPr>
                <w:rFonts w:ascii="Merriweather" w:hAnsi="Merriweather" w:cs="Times New Roman"/>
                <w:sz w:val="16"/>
                <w:szCs w:val="16"/>
              </w:rPr>
              <w:t>suivis du subjonctif)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; Devoir : PE</w:t>
            </w:r>
            <w:r w:rsidR="0012692E" w:rsidRPr="00565220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(180-220 mots) : 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>La fermeturedes magasins le dimanche</w:t>
            </w:r>
            <w:r w:rsidR="00F73235" w:rsidRPr="00565220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; </w:t>
            </w:r>
            <w:r w:rsidR="00F73235" w:rsidRPr="00565220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à partir de</w:t>
            </w:r>
            <w:r w:rsidR="001D5BFB" w:rsidRPr="00565220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ce</w:t>
            </w:r>
            <w:r w:rsidR="00F73235" w:rsidRPr="00565220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cours-là </w:t>
            </w:r>
            <w:r w:rsidR="00F73235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>jusqu'à la fin du semestre</w:t>
            </w:r>
            <w:r w:rsidR="00725B1B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>travailller à l'oral ce qui est lié au</w:t>
            </w:r>
            <w:r w:rsidR="00634415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dicours indirect et </w:t>
            </w:r>
            <w:r w:rsidR="00725B1B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à </w:t>
            </w:r>
            <w:r w:rsidR="00634415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>l'interrogation indirecte- la concordance des temps</w:t>
            </w:r>
            <w:r w:rsidR="00725B1B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(les activités </w:t>
            </w:r>
            <w:r w:rsidR="00DD3D26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>communicatives variées</w:t>
            </w:r>
            <w:r w:rsidR="001D5BFB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en fonction du temp disponible</w:t>
            </w:r>
            <w:r w:rsidR="00DD3D26" w:rsidRPr="00565220">
              <w:rPr>
                <w:rFonts w:ascii="Merriweather" w:hAnsi="Merriweather" w:cs="Times New Roman"/>
                <w:iCs/>
                <w:sz w:val="16"/>
                <w:szCs w:val="16"/>
              </w:rPr>
              <w:t>)</w:t>
            </w:r>
          </w:p>
          <w:p w:rsidR="00FB675B" w:rsidRPr="00565220" w:rsidRDefault="00FB675B" w:rsidP="00FB675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 19_La vie professionnelle ; CO, CE, PO, Comprendre des titres de presse et donner son opinion (la nominalisation à l'oral) ; PE</w:t>
            </w:r>
            <w:r w:rsidR="0012692E" w:rsidRPr="00565220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: 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>Le travail à domicile, qu'en pensez-vous ?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(180-220 mots)</w:t>
            </w:r>
          </w:p>
          <w:p w:rsidR="000F2290" w:rsidRPr="00565220" w:rsidRDefault="0018582C" w:rsidP="000F229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TEST DE VOCABULAIRE I  ; </w:t>
            </w:r>
            <w:r w:rsidR="000F2290" w:rsidRPr="00565220">
              <w:rPr>
                <w:rFonts w:ascii="Merriweather" w:hAnsi="Merriweather" w:cs="Times New Roman"/>
                <w:sz w:val="16"/>
                <w:szCs w:val="16"/>
              </w:rPr>
              <w:t>Ch.16_ Transports, circulation (Point culturel) ; à partir d'une vidéo – CO, CE, PO, poser des questions à l'oral (registres différents)</w:t>
            </w:r>
          </w:p>
          <w:p w:rsidR="00BB6C72" w:rsidRPr="00565220" w:rsidRDefault="00FB675B" w:rsidP="00DD1C4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Ch.12_ Les activités quotidiennes +  Ch. 15 - Loisirs, jeux, sports : parler de ses loisirs (Le temps libre des Français ; le bricolage ; chiner, la pratique des sports) ; PO -Activités à l'oral (articles défini/indéfin</w:t>
            </w:r>
            <w:r w:rsidR="00FC64DF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/partitif), CO, CE</w:t>
            </w:r>
          </w:p>
          <w:p w:rsidR="00FB675B" w:rsidRPr="00565220" w:rsidRDefault="00FB675B" w:rsidP="00386B5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Ch.3 - Les relations, les sentiments ; CO (la chanson), PO </w:t>
            </w:r>
            <w:r w:rsidR="00304F67" w:rsidRPr="00565220">
              <w:rPr>
                <w:rFonts w:ascii="Merriweather" w:hAnsi="Merriweather" w:cs="Times New Roman"/>
                <w:sz w:val="16"/>
                <w:szCs w:val="16"/>
              </w:rPr>
              <w:t>; PE</w:t>
            </w:r>
            <w:r w:rsidR="009D08A4" w:rsidRPr="00565220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304F67" w:rsidRPr="00565220">
              <w:rPr>
                <w:rFonts w:ascii="Merriweather" w:hAnsi="Merriweather" w:cs="Times New Roman"/>
                <w:sz w:val="16"/>
                <w:szCs w:val="16"/>
              </w:rPr>
              <w:t xml:space="preserve"> : </w:t>
            </w:r>
            <w:r w:rsidR="00304F67" w:rsidRPr="00565220">
              <w:rPr>
                <w:rFonts w:ascii="Merriweather" w:hAnsi="Merriweather" w:cs="Times New Roman"/>
                <w:i/>
                <w:sz w:val="16"/>
                <w:szCs w:val="16"/>
              </w:rPr>
              <w:t>Une histoire d'amour</w:t>
            </w:r>
            <w:r w:rsidR="00304F67" w:rsidRPr="00565220">
              <w:rPr>
                <w:rFonts w:ascii="Merriweather" w:hAnsi="Merriweather" w:cs="Times New Roman"/>
                <w:sz w:val="16"/>
                <w:szCs w:val="16"/>
              </w:rPr>
              <w:t xml:space="preserve"> (180-220 mots)</w:t>
            </w:r>
          </w:p>
          <w:p w:rsidR="00182C83" w:rsidRPr="00565220" w:rsidRDefault="009C37C7" w:rsidP="00FB675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Exprimer un besoin</w:t>
            </w:r>
            <w:r w:rsidR="00C10F84" w:rsidRPr="00565220">
              <w:rPr>
                <w:rFonts w:ascii="Merriweather" w:hAnsi="Merriweather" w:cs="Times New Roman"/>
                <w:sz w:val="16"/>
                <w:szCs w:val="16"/>
              </w:rPr>
              <w:t>, l'existence, la n</w:t>
            </w:r>
            <w:r w:rsidR="00BF26C7" w:rsidRPr="00565220">
              <w:rPr>
                <w:rFonts w:ascii="Merriweather" w:hAnsi="Merriweather" w:cs="Times New Roman"/>
                <w:sz w:val="16"/>
                <w:szCs w:val="16"/>
              </w:rPr>
              <w:t>écessité, le manque</w:t>
            </w:r>
            <w:r w:rsidR="00A12BA5" w:rsidRPr="00565220">
              <w:rPr>
                <w:rFonts w:ascii="Merriweather" w:hAnsi="Merriweather" w:cs="Times New Roman"/>
                <w:sz w:val="16"/>
                <w:szCs w:val="16"/>
              </w:rPr>
              <w:t xml:space="preserve"> : </w:t>
            </w:r>
            <w:r w:rsidR="00BF26C7" w:rsidRPr="00565220">
              <w:rPr>
                <w:rFonts w:ascii="Merriweather" w:hAnsi="Merriweather" w:cs="Times New Roman"/>
                <w:sz w:val="16"/>
                <w:szCs w:val="16"/>
              </w:rPr>
              <w:t>le subjonctif</w:t>
            </w:r>
            <w:r w:rsidR="001238F6" w:rsidRPr="00565220">
              <w:rPr>
                <w:rFonts w:ascii="Merriweather" w:hAnsi="Merriweather" w:cs="Times New Roman"/>
                <w:sz w:val="16"/>
                <w:szCs w:val="16"/>
              </w:rPr>
              <w:t>/l'indicatif</w:t>
            </w:r>
            <w:r w:rsidR="00BF26C7" w:rsidRPr="00565220">
              <w:rPr>
                <w:rFonts w:ascii="Merriweather" w:hAnsi="Merriweather" w:cs="Times New Roman"/>
                <w:sz w:val="16"/>
                <w:szCs w:val="16"/>
              </w:rPr>
              <w:t xml:space="preserve"> à l'oral</w:t>
            </w:r>
          </w:p>
          <w:p w:rsidR="00BF2DCA" w:rsidRPr="00565220" w:rsidRDefault="008D0F54" w:rsidP="008D0F5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Les fêtes de fin d'année en France- en Croatie (les comparer, PO) </w:t>
            </w:r>
          </w:p>
          <w:p w:rsidR="00182C83" w:rsidRPr="00565220" w:rsidRDefault="009F11ED" w:rsidP="00F7334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Ch. 2 _La famille</w:t>
            </w:r>
            <w:r w:rsidR="005D3904" w:rsidRPr="00565220">
              <w:rPr>
                <w:rFonts w:ascii="Merriweather" w:hAnsi="Merriweather" w:cs="Times New Roman"/>
                <w:sz w:val="16"/>
                <w:szCs w:val="16"/>
              </w:rPr>
              <w:t xml:space="preserve">, les relations et les </w:t>
            </w:r>
            <w:r w:rsidR="00170D15" w:rsidRPr="00565220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5D3904" w:rsidRPr="00565220">
              <w:rPr>
                <w:rFonts w:ascii="Merriweather" w:hAnsi="Merriweather" w:cs="Times New Roman"/>
                <w:sz w:val="16"/>
                <w:szCs w:val="16"/>
              </w:rPr>
              <w:t>entiments II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(le PACS, les fêtes familiales, la famille en France, les voisins – Immeubles en fête); CE,  PO</w:t>
            </w:r>
            <w:r w:rsidR="00BB6208" w:rsidRPr="00565220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="00F73343" w:rsidRPr="00565220">
              <w:rPr>
                <w:rFonts w:ascii="Merriweather" w:hAnsi="Merriweather" w:cs="Times New Roman"/>
                <w:sz w:val="16"/>
                <w:szCs w:val="16"/>
              </w:rPr>
              <w:t>activités communicatives – exprimer ses sentiments, son opinion (le subjonctif/l'indicatif à l'oral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; grammaire à l'oral (jeux avec les verbes : manquer à/de/qqch etc.) ; PE7 : </w:t>
            </w:r>
            <w:r w:rsidRPr="00565220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La famille d'aujourd'hui 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(180-220 mots)</w:t>
            </w:r>
          </w:p>
          <w:p w:rsidR="00FB675B" w:rsidRPr="00565220" w:rsidRDefault="008D0F54" w:rsidP="00E42A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TEST DE VOCABULAIRE II; </w:t>
            </w:r>
            <w:r w:rsidR="00946D67">
              <w:rPr>
                <w:rFonts w:ascii="Merriweather" w:hAnsi="Merriweather" w:cs="Times New Roman"/>
                <w:sz w:val="16"/>
                <w:szCs w:val="16"/>
              </w:rPr>
              <w:t xml:space="preserve">l'évaluation de la </w:t>
            </w:r>
            <w:r w:rsidR="006241DB">
              <w:rPr>
                <w:rFonts w:ascii="Merriweather" w:hAnsi="Merriweather" w:cs="Times New Roman"/>
                <w:sz w:val="16"/>
                <w:szCs w:val="16"/>
              </w:rPr>
              <w:t xml:space="preserve">CO pour tous les étudiants , </w:t>
            </w:r>
            <w:r w:rsidR="00256D71" w:rsidRPr="0056522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PE</w:t>
            </w:r>
            <w:r w:rsidR="00304F67" w:rsidRPr="008A285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obligatoire</w:t>
            </w:r>
            <w:r w:rsidR="00304F67" w:rsidRPr="00565220">
              <w:rPr>
                <w:rFonts w:ascii="Merriweather" w:hAnsi="Merriweather" w:cs="Times New Roman"/>
                <w:sz w:val="16"/>
                <w:szCs w:val="16"/>
              </w:rPr>
              <w:t xml:space="preserve"> pour tous les étudiants</w:t>
            </w:r>
            <w:r w:rsidR="00256D71" w:rsidRPr="00565220">
              <w:rPr>
                <w:rFonts w:ascii="Merriweather" w:hAnsi="Merriweather" w:cs="Times New Roman"/>
                <w:sz w:val="16"/>
                <w:szCs w:val="16"/>
              </w:rPr>
              <w:t xml:space="preserve"> : Choisir un sujet</w:t>
            </w:r>
            <w:r w:rsidR="00304F67" w:rsidRPr="00565220">
              <w:rPr>
                <w:rFonts w:ascii="Merriweather" w:hAnsi="Merriweather" w:cs="Times New Roman"/>
                <w:sz w:val="16"/>
                <w:szCs w:val="16"/>
              </w:rPr>
              <w:t xml:space="preserve"> libre</w:t>
            </w:r>
            <w:r w:rsidR="00256D71" w:rsidRPr="00565220">
              <w:rPr>
                <w:rFonts w:ascii="Merriweather" w:hAnsi="Merriweather" w:cs="Times New Roman"/>
                <w:sz w:val="16"/>
                <w:szCs w:val="16"/>
              </w:rPr>
              <w:t xml:space="preserve"> - écrire un dialogue (employer au moins 10 indéfinis différents – pronoms et adjectifs)</w:t>
            </w:r>
            <w:r w:rsidR="00FD6517" w:rsidRPr="00565220">
              <w:rPr>
                <w:rFonts w:ascii="Merriweather" w:hAnsi="Merriweather" w:cs="Times New Roman"/>
                <w:sz w:val="16"/>
                <w:szCs w:val="16"/>
              </w:rPr>
              <w:t>- réalisé pendant le cours</w:t>
            </w:r>
            <w:r w:rsidR="004331F8">
              <w:rPr>
                <w:rFonts w:ascii="Merriweather" w:hAnsi="Merriweather" w:cs="Times New Roman"/>
                <w:sz w:val="16"/>
                <w:szCs w:val="16"/>
              </w:rPr>
              <w:t xml:space="preserve"> ou comme devoir</w:t>
            </w:r>
          </w:p>
          <w:p w:rsidR="00FB675B" w:rsidRPr="00ED3461" w:rsidRDefault="00544B16" w:rsidP="00ED346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PO</w:t>
            </w:r>
            <w:r w:rsidR="00DD06DD" w:rsidRPr="00565220">
              <w:rPr>
                <w:rFonts w:ascii="Merriweather" w:hAnsi="Merriweather" w:cs="Times New Roman"/>
                <w:sz w:val="16"/>
                <w:szCs w:val="16"/>
              </w:rPr>
              <w:t>, Activités communicatives</w:t>
            </w:r>
          </w:p>
        </w:tc>
      </w:tr>
      <w:tr w:rsidR="00B94029" w:rsidRPr="00565220" w:rsidTr="003557A3">
        <w:tc>
          <w:tcPr>
            <w:tcW w:w="1802" w:type="dxa"/>
            <w:shd w:val="clear" w:color="auto" w:fill="F2F2F2" w:themeFill="background1" w:themeFillShade="F2"/>
          </w:tcPr>
          <w:p w:rsidR="00B94029" w:rsidRPr="00565220" w:rsidRDefault="00B94029" w:rsidP="00B940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</w:tcPr>
          <w:p w:rsidR="00B94029" w:rsidRPr="00CA0D35" w:rsidRDefault="00B94029" w:rsidP="00CA0D35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erriweather" w:hAnsi="Merriweather" w:cs="Times New Roman"/>
                <w:sz w:val="16"/>
                <w:szCs w:val="16"/>
              </w:rPr>
            </w:pPr>
            <w:r w:rsidRPr="00CA0D35">
              <w:rPr>
                <w:rFonts w:ascii="Merriweather" w:hAnsi="Merriweather" w:cs="Times New Roman"/>
                <w:sz w:val="16"/>
                <w:szCs w:val="16"/>
              </w:rPr>
              <w:t xml:space="preserve">MIQUEL Claire, </w:t>
            </w:r>
            <w:r w:rsidRPr="00CA0D35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Vocabulaire progressif du français</w:t>
            </w:r>
            <w:r w:rsidRPr="00CA0D35">
              <w:rPr>
                <w:rFonts w:ascii="Merriweather" w:hAnsi="Merriweather" w:cs="Times New Roman"/>
                <w:sz w:val="16"/>
                <w:szCs w:val="16"/>
              </w:rPr>
              <w:t xml:space="preserve">, Niveau intermédiaire, </w:t>
            </w:r>
            <w:r w:rsidRPr="00CA0D3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2ème édition</w:t>
            </w:r>
            <w:r w:rsidRPr="00CA0D35">
              <w:rPr>
                <w:rFonts w:ascii="Merriweather" w:hAnsi="Merriweather" w:cs="Times New Roman"/>
                <w:sz w:val="16"/>
                <w:szCs w:val="16"/>
              </w:rPr>
              <w:t xml:space="preserve">, CLE Intermational, 2011. </w:t>
            </w:r>
          </w:p>
          <w:p w:rsidR="00CA0D35" w:rsidRPr="00CA0D35" w:rsidRDefault="00CA0D35" w:rsidP="00CA0D35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erriweather" w:hAnsi="Merriweather" w:cs="Times New Roman"/>
                <w:sz w:val="16"/>
                <w:szCs w:val="16"/>
              </w:rPr>
            </w:pPr>
            <w:r w:rsidRPr="00CB4981">
              <w:rPr>
                <w:rFonts w:ascii="Merriweather" w:hAnsi="Merriweather" w:cs="Times New Roman"/>
                <w:sz w:val="16"/>
                <w:szCs w:val="16"/>
              </w:rPr>
              <w:t xml:space="preserve">2. MIQUEL Claire, </w:t>
            </w:r>
            <w:r w:rsidRPr="00CB4981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Corrigés, Vocabulaire progressif du français</w:t>
            </w:r>
            <w:r w:rsidRPr="00CB4981">
              <w:rPr>
                <w:rFonts w:ascii="Merriweather" w:hAnsi="Merriweather" w:cs="Times New Roman"/>
                <w:sz w:val="16"/>
                <w:szCs w:val="16"/>
              </w:rPr>
              <w:t xml:space="preserve">, Niveau intermédiaire, </w:t>
            </w:r>
            <w:r w:rsidRPr="00CB49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2ème édition</w:t>
            </w:r>
            <w:r w:rsidRPr="00CB4981">
              <w:rPr>
                <w:rFonts w:ascii="Merriweather" w:hAnsi="Merriweather" w:cs="Times New Roman"/>
                <w:sz w:val="16"/>
                <w:szCs w:val="16"/>
              </w:rPr>
              <w:t>, CLE Intermational, 2011.</w:t>
            </w:r>
          </w:p>
        </w:tc>
      </w:tr>
      <w:tr w:rsidR="00B94029" w:rsidRPr="00565220" w:rsidTr="003557A3">
        <w:tc>
          <w:tcPr>
            <w:tcW w:w="1802" w:type="dxa"/>
            <w:shd w:val="clear" w:color="auto" w:fill="F2F2F2" w:themeFill="background1" w:themeFillShade="F2"/>
          </w:tcPr>
          <w:p w:rsidR="00B94029" w:rsidRPr="00565220" w:rsidRDefault="00B94029" w:rsidP="00B940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</w:tcPr>
          <w:p w:rsidR="00B94029" w:rsidRPr="00565220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>Les documents authentiques.</w:t>
            </w:r>
          </w:p>
        </w:tc>
      </w:tr>
      <w:tr w:rsidR="00B94029" w:rsidRPr="00565220" w:rsidTr="003557A3">
        <w:tc>
          <w:tcPr>
            <w:tcW w:w="1802" w:type="dxa"/>
            <w:shd w:val="clear" w:color="auto" w:fill="F2F2F2" w:themeFill="background1" w:themeFillShade="F2"/>
          </w:tcPr>
          <w:p w:rsidR="00B94029" w:rsidRPr="00565220" w:rsidRDefault="00B94029" w:rsidP="00B940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</w:tcPr>
          <w:p w:rsidR="00B94029" w:rsidRPr="00565220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>Prema preporuci strane lektorice koja izvodi kolegij. Uputiti studente u prvom tjednu nastave.</w:t>
            </w:r>
          </w:p>
        </w:tc>
      </w:tr>
      <w:tr w:rsidR="00B94029" w:rsidRPr="005652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94029" w:rsidRPr="00565220" w:rsidRDefault="00B94029" w:rsidP="00B940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:rsidR="00B94029" w:rsidRPr="00565220" w:rsidRDefault="00B94029" w:rsidP="00B9402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:rsidR="00B94029" w:rsidRPr="00565220" w:rsidRDefault="00B94029" w:rsidP="00B9402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94029" w:rsidRPr="005652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94029" w:rsidRPr="00565220" w:rsidRDefault="00B94029" w:rsidP="00B940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B94029" w:rsidRPr="00565220" w:rsidRDefault="00B94029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B94029" w:rsidRPr="00565220" w:rsidRDefault="00B94029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94029" w:rsidRPr="005652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94029" w:rsidRPr="00565220" w:rsidRDefault="00B94029" w:rsidP="00B940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Content>
                <w:r w:rsidR="00B16A57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B94029" w:rsidRPr="00565220" w:rsidRDefault="00B94029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94029" w:rsidRPr="00565220" w:rsidRDefault="005C56F0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B94029" w:rsidRPr="00565220" w:rsidRDefault="00B94029" w:rsidP="00B9402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:rsidR="00B94029" w:rsidRPr="00565220" w:rsidRDefault="005C56F0" w:rsidP="00B9402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94029" w:rsidRPr="00565220" w:rsidRDefault="005C56F0" w:rsidP="00B9402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Content>
                <w:r w:rsidR="00B94029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4029" w:rsidRPr="0056522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460C3" w:rsidRPr="00565220" w:rsidTr="00FC2198">
        <w:tc>
          <w:tcPr>
            <w:tcW w:w="1802" w:type="dxa"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Način formiranja </w:t>
            </w: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završne ocjene (%)</w:t>
            </w:r>
          </w:p>
        </w:tc>
        <w:tc>
          <w:tcPr>
            <w:tcW w:w="7486" w:type="dxa"/>
            <w:gridSpan w:val="27"/>
            <w:vAlign w:val="center"/>
          </w:tcPr>
          <w:p w:rsidR="0018047D" w:rsidRDefault="0018047D" w:rsidP="001804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4981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Pour avoir l'examen, il faut remplir les conditions pour obtenir la </w:t>
            </w:r>
            <w:r w:rsidRPr="00CB4981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signature. Il faut également avoir au minimum 2 à chaque épreuve (tests de vocabulaire (60%),  CO compréhension de l'oral (60%), expression écrite, compréhension orale et expression orale). Chaque épreuve non réussie (=1) est éliminatoire. Les étudiants qui ont réussi les deux tests de vocabulaire se présentent à l'expresion écrite et à la CO. </w:t>
            </w:r>
            <w:r>
              <w:rPr>
                <w:rFonts w:ascii="Merriweather" w:hAnsi="Merriweather" w:cs="Times New Roman"/>
                <w:sz w:val="16"/>
                <w:szCs w:val="16"/>
              </w:rPr>
              <w:t>L'étudiant dont le 1er test de vocabulaire ne soit pas validé, ne peut pas se présenter au 2e test de vocabulaire ; il se présente à une des sessions affichées pour faire tout le vocabulaire étudié au cours du semestre.  L'étudiant dont le 2e test de vocabulaire ne soit pas validé se présente  à une des sessions affichées pour faire tout le vocabulaire étudié au cours du semestre.</w:t>
            </w:r>
          </w:p>
          <w:p w:rsidR="0018047D" w:rsidRDefault="0018047D" w:rsidP="001804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Les étudiants qui ont réussi les deux tests de vocabulaire se présentent à l'expresion écrite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(obligatoire pendant une des sessions affichées) 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et à la CO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(s'ils n'étaient pas présents au cours quand celle-ci a été évaluée)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</w:p>
          <w:p w:rsidR="009F09D7" w:rsidRPr="009F09D7" w:rsidRDefault="0018047D" w:rsidP="001804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Les étudiants qui n'ont pas réussi le vocabulaire </w:t>
            </w:r>
            <w:r>
              <w:rPr>
                <w:rFonts w:ascii="Merriweather" w:hAnsi="Merriweather" w:cs="Times New Roman"/>
                <w:sz w:val="16"/>
                <w:szCs w:val="16"/>
              </w:rPr>
              <w:t>peuvent le passer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le même jour que l'expression écrite et la CO</w:t>
            </w:r>
            <w:r>
              <w:rPr>
                <w:rFonts w:ascii="Merriweather" w:hAnsi="Merriweather" w:cs="Times New Roman"/>
                <w:sz w:val="16"/>
                <w:szCs w:val="16"/>
              </w:rPr>
              <w:t>. Mais le test de vocabulaire doit être validé avant que l'étudiant ne commence à faire la PE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. Toutes les épreuves écrites validées permettent aux étudiants de se présenter à l'épreuve orale. Chaque épreuve aura la même importance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(p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>our obtenir au minimum 2, il faut réussir chaque épreuve à 60% minimu</w:t>
            </w:r>
            <w:r w:rsidR="008A285E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565220">
              <w:rPr>
                <w:rFonts w:ascii="Merriweather" w:hAnsi="Merriweather" w:cs="Times New Roman"/>
                <w:sz w:val="16"/>
                <w:szCs w:val="16"/>
              </w:rPr>
              <w:t xml:space="preserve"> et la note finale correspondra à la moyenne de l'ensemble des notes obtenues à chaque épreuve.</w:t>
            </w:r>
          </w:p>
        </w:tc>
      </w:tr>
      <w:tr w:rsidR="007460C3" w:rsidRPr="005652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:rsidR="007460C3" w:rsidRPr="00565220" w:rsidRDefault="007460C3" w:rsidP="005652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2"/>
            <w:vAlign w:val="center"/>
          </w:tcPr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460C3" w:rsidRPr="005652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7460C3" w:rsidRPr="00565220" w:rsidRDefault="007460C3" w:rsidP="005652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2"/>
            <w:vAlign w:val="center"/>
          </w:tcPr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460C3" w:rsidRPr="005652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7460C3" w:rsidRPr="00565220" w:rsidRDefault="007460C3" w:rsidP="005652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2"/>
            <w:vAlign w:val="center"/>
          </w:tcPr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460C3" w:rsidRPr="005652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7460C3" w:rsidRPr="00565220" w:rsidRDefault="007460C3" w:rsidP="005652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2"/>
            <w:vAlign w:val="center"/>
          </w:tcPr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460C3" w:rsidRPr="005652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7460C3" w:rsidRPr="00565220" w:rsidRDefault="007460C3" w:rsidP="005652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460C3" w:rsidRPr="00565220" w:rsidTr="00FC2198">
        <w:tc>
          <w:tcPr>
            <w:tcW w:w="1802" w:type="dxa"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:rsidR="007460C3" w:rsidRPr="00565220" w:rsidRDefault="005C56F0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Content>
                <w:r w:rsidR="007460C3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460C3" w:rsidRPr="00565220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7460C3" w:rsidRPr="00565220" w:rsidRDefault="005C56F0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Content>
                <w:r w:rsidR="007460C3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460C3" w:rsidRPr="00565220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7460C3" w:rsidRPr="00565220" w:rsidRDefault="005C56F0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Content>
                <w:r w:rsidR="007460C3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460C3" w:rsidRPr="00565220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7460C3" w:rsidRPr="00565220" w:rsidRDefault="005C56F0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Content>
                <w:r w:rsidR="007460C3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460C3" w:rsidRPr="00565220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7460C3" w:rsidRPr="00565220" w:rsidRDefault="005C56F0" w:rsidP="00746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Content>
                <w:r w:rsidR="007460C3" w:rsidRPr="0056522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460C3" w:rsidRPr="00565220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460C3" w:rsidRPr="00565220" w:rsidTr="00FC2198">
        <w:tc>
          <w:tcPr>
            <w:tcW w:w="1802" w:type="dxa"/>
            <w:shd w:val="clear" w:color="auto" w:fill="F2F2F2" w:themeFill="background1" w:themeFillShade="F2"/>
          </w:tcPr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:rsidR="007460C3" w:rsidRPr="00565220" w:rsidRDefault="007460C3" w:rsidP="007460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5220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56522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56522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5652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7460C3" w:rsidRPr="00565220" w:rsidRDefault="007460C3" w:rsidP="007460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52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56522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565220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565220" w:rsidSect="005C56F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0E" w:rsidRDefault="0012350E" w:rsidP="009947BA">
      <w:pPr>
        <w:spacing w:before="0" w:after="0"/>
      </w:pPr>
      <w:r>
        <w:separator/>
      </w:r>
    </w:p>
  </w:endnote>
  <w:endnote w:type="continuationSeparator" w:id="1">
    <w:p w:rsidR="0012350E" w:rsidRDefault="0012350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0E" w:rsidRDefault="0012350E" w:rsidP="009947BA">
      <w:pPr>
        <w:spacing w:before="0" w:after="0"/>
      </w:pPr>
      <w:r>
        <w:separator/>
      </w:r>
    </w:p>
  </w:footnote>
  <w:footnote w:type="continuationSeparator" w:id="1">
    <w:p w:rsidR="0012350E" w:rsidRDefault="0012350E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5C56F0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5C56F0">
      <w:rPr>
        <w:rFonts w:ascii="Merriweather" w:hAnsi="Merriweather"/>
        <w:b w:val="0"/>
        <w:bCs w:val="0"/>
        <w:noProof/>
        <w:sz w:val="22"/>
      </w:rPr>
      <w:pict>
        <v:rect id="Rectangle 2" o:spid="_x0000_s1026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<v:textbox>
            <w:txbxContent>
              <w:p w:rsidR="0079745E" w:rsidRDefault="00F22855" w:rsidP="0079745E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33F"/>
    <w:multiLevelType w:val="hybridMultilevel"/>
    <w:tmpl w:val="01489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7C22"/>
    <w:multiLevelType w:val="hybridMultilevel"/>
    <w:tmpl w:val="07080302"/>
    <w:lvl w:ilvl="0" w:tplc="B406F2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01EB"/>
    <w:multiLevelType w:val="hybridMultilevel"/>
    <w:tmpl w:val="C0D2D2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0700"/>
    <w:multiLevelType w:val="hybridMultilevel"/>
    <w:tmpl w:val="63BC87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575C"/>
    <w:multiLevelType w:val="hybridMultilevel"/>
    <w:tmpl w:val="316A2AEC"/>
    <w:lvl w:ilvl="0" w:tplc="28DA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0493C"/>
    <w:rsid w:val="000257D0"/>
    <w:rsid w:val="00033D3E"/>
    <w:rsid w:val="000C0578"/>
    <w:rsid w:val="000C6BA7"/>
    <w:rsid w:val="000F2290"/>
    <w:rsid w:val="0010332B"/>
    <w:rsid w:val="00114D3C"/>
    <w:rsid w:val="0012350E"/>
    <w:rsid w:val="001238F6"/>
    <w:rsid w:val="0012692E"/>
    <w:rsid w:val="001304A1"/>
    <w:rsid w:val="001443A2"/>
    <w:rsid w:val="00150B32"/>
    <w:rsid w:val="00170D15"/>
    <w:rsid w:val="0017531F"/>
    <w:rsid w:val="00175666"/>
    <w:rsid w:val="0018047D"/>
    <w:rsid w:val="00182C83"/>
    <w:rsid w:val="0018582C"/>
    <w:rsid w:val="00197510"/>
    <w:rsid w:val="001C68A2"/>
    <w:rsid w:val="001C7C51"/>
    <w:rsid w:val="001D5BFB"/>
    <w:rsid w:val="001E1616"/>
    <w:rsid w:val="001F55C7"/>
    <w:rsid w:val="002031E3"/>
    <w:rsid w:val="00225D07"/>
    <w:rsid w:val="00226462"/>
    <w:rsid w:val="0022722C"/>
    <w:rsid w:val="002350DF"/>
    <w:rsid w:val="0025373B"/>
    <w:rsid w:val="00256D71"/>
    <w:rsid w:val="002851D7"/>
    <w:rsid w:val="0028545A"/>
    <w:rsid w:val="00287165"/>
    <w:rsid w:val="002904AD"/>
    <w:rsid w:val="00290D1D"/>
    <w:rsid w:val="002A2557"/>
    <w:rsid w:val="002B5024"/>
    <w:rsid w:val="002D0C4D"/>
    <w:rsid w:val="002E1CE6"/>
    <w:rsid w:val="002F2D22"/>
    <w:rsid w:val="00304F67"/>
    <w:rsid w:val="00310F9A"/>
    <w:rsid w:val="00313FA9"/>
    <w:rsid w:val="00326091"/>
    <w:rsid w:val="00331C2F"/>
    <w:rsid w:val="00357643"/>
    <w:rsid w:val="00357DD6"/>
    <w:rsid w:val="00371634"/>
    <w:rsid w:val="00382160"/>
    <w:rsid w:val="003849BC"/>
    <w:rsid w:val="00386B5B"/>
    <w:rsid w:val="00386E9C"/>
    <w:rsid w:val="00393964"/>
    <w:rsid w:val="003940D1"/>
    <w:rsid w:val="003B0CDF"/>
    <w:rsid w:val="003D5C77"/>
    <w:rsid w:val="003D6029"/>
    <w:rsid w:val="003D7529"/>
    <w:rsid w:val="003F11B6"/>
    <w:rsid w:val="003F17B8"/>
    <w:rsid w:val="00412D0A"/>
    <w:rsid w:val="00412E8A"/>
    <w:rsid w:val="00413CBE"/>
    <w:rsid w:val="004305B7"/>
    <w:rsid w:val="004331F8"/>
    <w:rsid w:val="00433518"/>
    <w:rsid w:val="0043557F"/>
    <w:rsid w:val="00453362"/>
    <w:rsid w:val="00461219"/>
    <w:rsid w:val="00470F6D"/>
    <w:rsid w:val="00483608"/>
    <w:rsid w:val="00483BC3"/>
    <w:rsid w:val="00493A8D"/>
    <w:rsid w:val="004A051A"/>
    <w:rsid w:val="004A514C"/>
    <w:rsid w:val="004B1B3D"/>
    <w:rsid w:val="004B553E"/>
    <w:rsid w:val="004C6B71"/>
    <w:rsid w:val="004E38A3"/>
    <w:rsid w:val="00507C65"/>
    <w:rsid w:val="00511DD4"/>
    <w:rsid w:val="00523128"/>
    <w:rsid w:val="00527C5F"/>
    <w:rsid w:val="00533210"/>
    <w:rsid w:val="005353ED"/>
    <w:rsid w:val="00544B16"/>
    <w:rsid w:val="005514C3"/>
    <w:rsid w:val="00565220"/>
    <w:rsid w:val="0057769B"/>
    <w:rsid w:val="005A3077"/>
    <w:rsid w:val="005B30D1"/>
    <w:rsid w:val="005C56F0"/>
    <w:rsid w:val="005D3904"/>
    <w:rsid w:val="005E1668"/>
    <w:rsid w:val="005E44A8"/>
    <w:rsid w:val="005E5F80"/>
    <w:rsid w:val="005F6E0B"/>
    <w:rsid w:val="006168D0"/>
    <w:rsid w:val="0062328F"/>
    <w:rsid w:val="006241DB"/>
    <w:rsid w:val="00634415"/>
    <w:rsid w:val="00642F38"/>
    <w:rsid w:val="006465D1"/>
    <w:rsid w:val="00650E95"/>
    <w:rsid w:val="00652106"/>
    <w:rsid w:val="00684BBC"/>
    <w:rsid w:val="0068511D"/>
    <w:rsid w:val="00692E92"/>
    <w:rsid w:val="006B4920"/>
    <w:rsid w:val="006C2263"/>
    <w:rsid w:val="006E0DC1"/>
    <w:rsid w:val="00700D7A"/>
    <w:rsid w:val="007030A3"/>
    <w:rsid w:val="00721260"/>
    <w:rsid w:val="00725B1B"/>
    <w:rsid w:val="00727809"/>
    <w:rsid w:val="007361E7"/>
    <w:rsid w:val="007368EB"/>
    <w:rsid w:val="00736C56"/>
    <w:rsid w:val="007460C3"/>
    <w:rsid w:val="00755406"/>
    <w:rsid w:val="0078125F"/>
    <w:rsid w:val="00793492"/>
    <w:rsid w:val="00794496"/>
    <w:rsid w:val="007967CC"/>
    <w:rsid w:val="0079745E"/>
    <w:rsid w:val="00797B40"/>
    <w:rsid w:val="00797C48"/>
    <w:rsid w:val="007A426F"/>
    <w:rsid w:val="007C43A4"/>
    <w:rsid w:val="007D4D2D"/>
    <w:rsid w:val="007E6CC6"/>
    <w:rsid w:val="007E7C50"/>
    <w:rsid w:val="00801A19"/>
    <w:rsid w:val="008033BC"/>
    <w:rsid w:val="008058D2"/>
    <w:rsid w:val="0082737D"/>
    <w:rsid w:val="008318B7"/>
    <w:rsid w:val="00865776"/>
    <w:rsid w:val="00866027"/>
    <w:rsid w:val="00874D5D"/>
    <w:rsid w:val="00891C60"/>
    <w:rsid w:val="008942F0"/>
    <w:rsid w:val="00894730"/>
    <w:rsid w:val="008A285E"/>
    <w:rsid w:val="008A3C83"/>
    <w:rsid w:val="008C348D"/>
    <w:rsid w:val="008C4463"/>
    <w:rsid w:val="008D0F54"/>
    <w:rsid w:val="008D45DB"/>
    <w:rsid w:val="008E21FE"/>
    <w:rsid w:val="00900696"/>
    <w:rsid w:val="0090214F"/>
    <w:rsid w:val="009163E6"/>
    <w:rsid w:val="0092220B"/>
    <w:rsid w:val="00937BFA"/>
    <w:rsid w:val="00946D67"/>
    <w:rsid w:val="00975936"/>
    <w:rsid w:val="009760E8"/>
    <w:rsid w:val="009947BA"/>
    <w:rsid w:val="00997F41"/>
    <w:rsid w:val="009A3A9D"/>
    <w:rsid w:val="009C37C7"/>
    <w:rsid w:val="009C38A3"/>
    <w:rsid w:val="009C56B1"/>
    <w:rsid w:val="009D08A4"/>
    <w:rsid w:val="009D5226"/>
    <w:rsid w:val="009E2FD4"/>
    <w:rsid w:val="009F09D7"/>
    <w:rsid w:val="009F11ED"/>
    <w:rsid w:val="009F7F70"/>
    <w:rsid w:val="00A01EEB"/>
    <w:rsid w:val="00A06750"/>
    <w:rsid w:val="00A06CBB"/>
    <w:rsid w:val="00A12BA5"/>
    <w:rsid w:val="00A21FCE"/>
    <w:rsid w:val="00A47EB4"/>
    <w:rsid w:val="00A71ECA"/>
    <w:rsid w:val="00A82655"/>
    <w:rsid w:val="00A9132B"/>
    <w:rsid w:val="00AA1A5A"/>
    <w:rsid w:val="00AA2DDB"/>
    <w:rsid w:val="00AD23FB"/>
    <w:rsid w:val="00B03788"/>
    <w:rsid w:val="00B16A57"/>
    <w:rsid w:val="00B32CF0"/>
    <w:rsid w:val="00B71A57"/>
    <w:rsid w:val="00B7307A"/>
    <w:rsid w:val="00B7590E"/>
    <w:rsid w:val="00B8331A"/>
    <w:rsid w:val="00B94029"/>
    <w:rsid w:val="00BB21B0"/>
    <w:rsid w:val="00BB6208"/>
    <w:rsid w:val="00BB6C72"/>
    <w:rsid w:val="00BF26C7"/>
    <w:rsid w:val="00BF2DCA"/>
    <w:rsid w:val="00C02454"/>
    <w:rsid w:val="00C072CE"/>
    <w:rsid w:val="00C10F84"/>
    <w:rsid w:val="00C3477B"/>
    <w:rsid w:val="00C36C0A"/>
    <w:rsid w:val="00C37BC2"/>
    <w:rsid w:val="00C5725C"/>
    <w:rsid w:val="00C634A7"/>
    <w:rsid w:val="00C71215"/>
    <w:rsid w:val="00C726AC"/>
    <w:rsid w:val="00C85956"/>
    <w:rsid w:val="00C90B30"/>
    <w:rsid w:val="00C92ABA"/>
    <w:rsid w:val="00C9519E"/>
    <w:rsid w:val="00C9733D"/>
    <w:rsid w:val="00CA0D35"/>
    <w:rsid w:val="00CA3783"/>
    <w:rsid w:val="00CB23F4"/>
    <w:rsid w:val="00CD4724"/>
    <w:rsid w:val="00D10248"/>
    <w:rsid w:val="00D12385"/>
    <w:rsid w:val="00D1263A"/>
    <w:rsid w:val="00D136E4"/>
    <w:rsid w:val="00D212D6"/>
    <w:rsid w:val="00D5334D"/>
    <w:rsid w:val="00D5523D"/>
    <w:rsid w:val="00D67029"/>
    <w:rsid w:val="00D864B5"/>
    <w:rsid w:val="00D93000"/>
    <w:rsid w:val="00D944DF"/>
    <w:rsid w:val="00DD020F"/>
    <w:rsid w:val="00DD06DD"/>
    <w:rsid w:val="00DD110C"/>
    <w:rsid w:val="00DD1C4F"/>
    <w:rsid w:val="00DD3D26"/>
    <w:rsid w:val="00DE6D53"/>
    <w:rsid w:val="00E06E39"/>
    <w:rsid w:val="00E07D73"/>
    <w:rsid w:val="00E17D18"/>
    <w:rsid w:val="00E30E67"/>
    <w:rsid w:val="00E40D28"/>
    <w:rsid w:val="00E42A5A"/>
    <w:rsid w:val="00E456FD"/>
    <w:rsid w:val="00E73813"/>
    <w:rsid w:val="00EB5A72"/>
    <w:rsid w:val="00EC1B8F"/>
    <w:rsid w:val="00ED3461"/>
    <w:rsid w:val="00ED7D61"/>
    <w:rsid w:val="00EE27B3"/>
    <w:rsid w:val="00EE743D"/>
    <w:rsid w:val="00EF7232"/>
    <w:rsid w:val="00F02A8F"/>
    <w:rsid w:val="00F06E69"/>
    <w:rsid w:val="00F22855"/>
    <w:rsid w:val="00F25E8F"/>
    <w:rsid w:val="00F27EA9"/>
    <w:rsid w:val="00F42751"/>
    <w:rsid w:val="00F513E0"/>
    <w:rsid w:val="00F5555C"/>
    <w:rsid w:val="00F566DA"/>
    <w:rsid w:val="00F73235"/>
    <w:rsid w:val="00F73343"/>
    <w:rsid w:val="00F7773A"/>
    <w:rsid w:val="00F82834"/>
    <w:rsid w:val="00F84F5E"/>
    <w:rsid w:val="00F8648C"/>
    <w:rsid w:val="00FB675B"/>
    <w:rsid w:val="00FC2198"/>
    <w:rsid w:val="00FC283E"/>
    <w:rsid w:val="00FC64DF"/>
    <w:rsid w:val="00FD5812"/>
    <w:rsid w:val="00FD6517"/>
    <w:rsid w:val="00FE383F"/>
    <w:rsid w:val="00FE779B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F0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</cp:lastModifiedBy>
  <cp:revision>163</cp:revision>
  <cp:lastPrinted>2021-02-12T11:27:00Z</cp:lastPrinted>
  <dcterms:created xsi:type="dcterms:W3CDTF">2022-09-12T15:08:00Z</dcterms:created>
  <dcterms:modified xsi:type="dcterms:W3CDTF">2024-09-27T09:24:00Z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