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A74862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58E7ACC7" w:rsidR="005F44CA" w:rsidRPr="00A74862" w:rsidRDefault="00A74862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Département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d'études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françaises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et francophones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4D22A65D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14:paraId="5D6CDF78" w14:textId="6A294AAC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02AE6EE8" w14:textId="77777777" w:rsidTr="00A74862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0B305910" w:rsidR="005F44CA" w:rsidRPr="000D32D0" w:rsidRDefault="000D32D0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D32D0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Acquisition des </w:t>
            </w:r>
            <w:proofErr w:type="spellStart"/>
            <w:r w:rsidRPr="000D32D0">
              <w:rPr>
                <w:rFonts w:ascii="Merriweather" w:hAnsi="Merriweather"/>
                <w:b/>
                <w:bCs/>
                <w:sz w:val="18"/>
                <w:szCs w:val="18"/>
              </w:rPr>
              <w:t>langues</w:t>
            </w:r>
            <w:proofErr w:type="spellEnd"/>
            <w:r w:rsidRPr="000D32D0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32D0">
              <w:rPr>
                <w:rFonts w:ascii="Merriweather" w:hAnsi="Merriweather"/>
                <w:b/>
                <w:bCs/>
                <w:sz w:val="18"/>
                <w:szCs w:val="18"/>
              </w:rPr>
              <w:t>étrangères</w:t>
            </w:r>
            <w:proofErr w:type="spellEnd"/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7B5F3EAC" w:rsidR="005F44CA" w:rsidRPr="00CF5812" w:rsidRDefault="000D32D0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18"/>
                <w:szCs w:val="21"/>
              </w:rPr>
              <w:t>3</w:t>
            </w:r>
          </w:p>
        </w:tc>
      </w:tr>
      <w:tr w:rsidR="005F44CA" w:rsidRPr="00CF5812" w14:paraId="2F8B4ECD" w14:textId="77777777" w:rsidTr="00A74862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7E7F9B85" w:rsidR="005F44CA" w:rsidRPr="00A74862" w:rsidRDefault="00A7486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A74862">
              <w:rPr>
                <w:rFonts w:ascii="Merriweather" w:hAnsi="Merriweather"/>
                <w:sz w:val="18"/>
                <w:szCs w:val="21"/>
              </w:rPr>
              <w:t xml:space="preserve">Master </w:t>
            </w:r>
            <w:proofErr w:type="spellStart"/>
            <w:proofErr w:type="gramStart"/>
            <w:r w:rsidRPr="00A74862">
              <w:rPr>
                <w:rFonts w:ascii="Merriweather" w:hAnsi="Merriweather"/>
                <w:sz w:val="18"/>
                <w:szCs w:val="21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>  langue</w:t>
            </w:r>
            <w:proofErr w:type="gramEnd"/>
            <w:r w:rsidRPr="00A74862">
              <w:rPr>
                <w:rFonts w:ascii="Merriweather" w:hAnsi="Merriweather"/>
                <w:sz w:val="18"/>
                <w:szCs w:val="21"/>
              </w:rPr>
              <w:t xml:space="preserve"> et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littérature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françaises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,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filière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: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enseignement</w:t>
            </w:r>
            <w:proofErr w:type="spellEnd"/>
          </w:p>
        </w:tc>
      </w:tr>
      <w:tr w:rsidR="005F44CA" w:rsidRPr="00CF5812" w14:paraId="28B476B2" w14:textId="77777777" w:rsidTr="00A74862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4BCB321A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A74862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3F12BD2D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39718F8E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A74862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6B05917E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9D7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0076E294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9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A74862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39690278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A74862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3319B9FB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2D0">
                  <w:rPr>
                    <w:rFonts w:ascii="MS Gothic" w:eastAsia="MS Gothic" w:hAnsi="MS Gothic" w:cs="MS Mincho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299394AB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32D0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5E5FCBC4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9D7">
                  <w:rPr>
                    <w:rFonts w:ascii="MS Gothic" w:eastAsia="MS Gothic" w:hAnsi="MS Gothic" w:cs="MS Mincho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1B86EE5E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32D0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3A6DEE06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2D0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512077E6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1D62BFCD" w:rsidR="005F44CA" w:rsidRPr="001951FC" w:rsidRDefault="000D32D0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30</w:t>
            </w:r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10CC5AF2" w:rsidR="005F44CA" w:rsidRPr="001951FC" w:rsidRDefault="000D32D0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56D48874" w:rsidR="005F44CA" w:rsidRPr="001951FC" w:rsidRDefault="00A7486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-</w:t>
            </w: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0324B898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0D2BBBA8" w:rsidR="005F44CA" w:rsidRPr="00A74862" w:rsidRDefault="000D32D0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>
              <w:rPr>
                <w:rFonts w:ascii="Merriweather" w:hAnsi="Merriweather"/>
                <w:bCs/>
                <w:sz w:val="18"/>
                <w:szCs w:val="20"/>
              </w:rPr>
              <w:t xml:space="preserve">A </w:t>
            </w:r>
            <w:proofErr w:type="spellStart"/>
            <w:r>
              <w:rPr>
                <w:rFonts w:ascii="Merriweather" w:hAnsi="Merriweather"/>
                <w:bCs/>
                <w:sz w:val="18"/>
                <w:szCs w:val="20"/>
              </w:rPr>
              <w:t>d</w:t>
            </w:r>
            <w:r w:rsidRPr="00A74862">
              <w:rPr>
                <w:rFonts w:ascii="Merriweather" w:hAnsi="Merriweather"/>
                <w:sz w:val="18"/>
                <w:szCs w:val="21"/>
              </w:rPr>
              <w:t>é</w:t>
            </w:r>
            <w:r>
              <w:rPr>
                <w:rFonts w:ascii="Merriweather" w:hAnsi="Merriweather"/>
                <w:bCs/>
                <w:sz w:val="18"/>
                <w:szCs w:val="20"/>
              </w:rPr>
              <w:t>finir</w:t>
            </w:r>
            <w:proofErr w:type="spellEnd"/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62C9AF54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French</w:t>
            </w:r>
          </w:p>
        </w:tc>
      </w:tr>
      <w:tr w:rsidR="005F44CA" w:rsidRPr="00CF5812" w14:paraId="7D7F880F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6F4C2922" w:rsidR="005F44CA" w:rsidRPr="00A74862" w:rsidRDefault="000D32D0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>
              <w:rPr>
                <w:rFonts w:ascii="Merriweather" w:hAnsi="Merriweather"/>
                <w:bCs/>
                <w:sz w:val="18"/>
                <w:szCs w:val="20"/>
              </w:rPr>
              <w:t xml:space="preserve">17 </w:t>
            </w:r>
            <w:proofErr w:type="spellStart"/>
            <w:r w:rsidR="005640CA">
              <w:rPr>
                <w:rFonts w:ascii="Merriweather" w:hAnsi="Merriweather"/>
                <w:bCs/>
                <w:sz w:val="18"/>
                <w:szCs w:val="20"/>
              </w:rPr>
              <w:t>f</w:t>
            </w:r>
            <w:r w:rsidR="005640CA" w:rsidRPr="00A74862">
              <w:rPr>
                <w:rFonts w:ascii="Merriweather" w:hAnsi="Merriweather"/>
                <w:sz w:val="18"/>
                <w:szCs w:val="21"/>
              </w:rPr>
              <w:t>é</w:t>
            </w:r>
            <w:r w:rsidR="005640CA">
              <w:rPr>
                <w:rFonts w:ascii="Merriweather" w:hAnsi="Merriweather"/>
                <w:sz w:val="18"/>
                <w:szCs w:val="21"/>
              </w:rPr>
              <w:t>vrier</w:t>
            </w:r>
            <w:proofErr w:type="spellEnd"/>
            <w:r>
              <w:rPr>
                <w:rFonts w:ascii="Merriweather" w:hAnsi="Merriweather"/>
                <w:bCs/>
                <w:sz w:val="18"/>
                <w:szCs w:val="20"/>
              </w:rPr>
              <w:t xml:space="preserve"> 2025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5407B9FF" w:rsidR="005F44CA" w:rsidRPr="00CF5812" w:rsidRDefault="000D32D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 xml:space="preserve">26 </w:t>
            </w:r>
            <w:proofErr w:type="spellStart"/>
            <w:r>
              <w:rPr>
                <w:rFonts w:ascii="Merriweather" w:hAnsi="Merriweather"/>
                <w:sz w:val="18"/>
                <w:szCs w:val="20"/>
              </w:rPr>
              <w:t>mai</w:t>
            </w:r>
            <w:proofErr w:type="spellEnd"/>
            <w:r>
              <w:rPr>
                <w:rFonts w:ascii="Merriweather" w:hAnsi="Merriweather"/>
                <w:sz w:val="18"/>
                <w:szCs w:val="20"/>
              </w:rPr>
              <w:t xml:space="preserve"> 2025</w:t>
            </w:r>
          </w:p>
        </w:tc>
      </w:tr>
      <w:tr w:rsidR="005F44CA" w:rsidRPr="00CF5812" w14:paraId="7C965793" w14:textId="77777777" w:rsidTr="00A74862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2DF26BFD" w:rsidR="005F44CA" w:rsidRPr="00CF5812" w:rsidRDefault="005559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proofErr w:type="spellStart"/>
            <w:r>
              <w:rPr>
                <w:rFonts w:ascii="Merriweather" w:hAnsi="Merriweather"/>
                <w:sz w:val="18"/>
                <w:szCs w:val="21"/>
              </w:rPr>
              <w:t>Inscrit</w:t>
            </w:r>
            <w:proofErr w:type="spellEnd"/>
            <w:r>
              <w:rPr>
                <w:rFonts w:ascii="Merriweather" w:hAnsi="Merriweather"/>
                <w:sz w:val="18"/>
                <w:szCs w:val="21"/>
              </w:rPr>
              <w:t xml:space="preserve"> au M</w:t>
            </w:r>
            <w:r w:rsidRPr="00A74862">
              <w:rPr>
                <w:rFonts w:ascii="Merriweather" w:hAnsi="Merriweather"/>
                <w:sz w:val="18"/>
                <w:szCs w:val="21"/>
              </w:rPr>
              <w:t xml:space="preserve">aster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langue et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littérature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françaises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, </w:t>
            </w:r>
            <w:proofErr w:type="spellStart"/>
            <w:proofErr w:type="gramStart"/>
            <w:r w:rsidRPr="00A74862">
              <w:rPr>
                <w:rFonts w:ascii="Merriweather" w:hAnsi="Merriweather"/>
                <w:sz w:val="18"/>
                <w:szCs w:val="21"/>
              </w:rPr>
              <w:t>filière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:</w:t>
            </w:r>
            <w:proofErr w:type="gram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enseignement</w:t>
            </w:r>
            <w:proofErr w:type="spellEnd"/>
          </w:p>
        </w:tc>
      </w:tr>
      <w:tr w:rsidR="005F44CA" w:rsidRPr="00CF5812" w14:paraId="63386589" w14:textId="77777777" w:rsidTr="00A74862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27BF19EC" w14:textId="77777777" w:rsidTr="00A74862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55B8AD88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Rea </w:t>
            </w:r>
            <w:proofErr w:type="spellStart"/>
            <w:r>
              <w:rPr>
                <w:rFonts w:ascii="Merriweather" w:hAnsi="Merriweather"/>
                <w:sz w:val="18"/>
              </w:rPr>
              <w:t>Lujić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>
              <w:rPr>
                <w:rFonts w:ascii="Merriweather" w:hAnsi="Merriweather"/>
                <w:sz w:val="18"/>
              </w:rPr>
              <w:t>Pikutić</w:t>
            </w:r>
            <w:proofErr w:type="spellEnd"/>
          </w:p>
        </w:tc>
      </w:tr>
      <w:tr w:rsidR="005F44CA" w:rsidRPr="00CF5812" w14:paraId="63B0DA0F" w14:textId="77777777" w:rsidTr="00A74862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3F303DD8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rlujic@unizd.hr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662CA17C" w:rsidR="005F44CA" w:rsidRPr="00CF5812" w:rsidRDefault="005640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bCs/>
                <w:sz w:val="18"/>
                <w:szCs w:val="20"/>
              </w:rPr>
              <w:t xml:space="preserve">A </w:t>
            </w:r>
            <w:proofErr w:type="spellStart"/>
            <w:r>
              <w:rPr>
                <w:rFonts w:ascii="Merriweather" w:hAnsi="Merriweather"/>
                <w:bCs/>
                <w:sz w:val="18"/>
                <w:szCs w:val="20"/>
              </w:rPr>
              <w:t>d</w:t>
            </w:r>
            <w:r w:rsidRPr="00A74862">
              <w:rPr>
                <w:rFonts w:ascii="Merriweather" w:hAnsi="Merriweather"/>
                <w:sz w:val="18"/>
                <w:szCs w:val="21"/>
              </w:rPr>
              <w:t>é</w:t>
            </w:r>
            <w:r>
              <w:rPr>
                <w:rFonts w:ascii="Merriweather" w:hAnsi="Merriweather"/>
                <w:bCs/>
                <w:sz w:val="18"/>
                <w:szCs w:val="20"/>
              </w:rPr>
              <w:t>finir</w:t>
            </w:r>
            <w:proofErr w:type="spellEnd"/>
          </w:p>
        </w:tc>
      </w:tr>
      <w:tr w:rsidR="005F44CA" w:rsidRPr="00CF5812" w14:paraId="0893A781" w14:textId="77777777" w:rsidTr="00A74862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A74862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4F9583B4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016B5DCC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062ACED8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A74862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2E28C6CE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9C51ACF" w14:textId="77777777" w:rsidTr="00A74862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477E8991" w14:textId="77777777" w:rsidR="005640CA" w:rsidRPr="005640CA" w:rsidRDefault="005640CA" w:rsidP="005640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sz w:val="18"/>
                <w:szCs w:val="20"/>
              </w:rPr>
            </w:pPr>
            <w:r w:rsidRPr="005640CA">
              <w:rPr>
                <w:rFonts w:ascii="Merriweather" w:hAnsi="Merriweather"/>
                <w:sz w:val="18"/>
                <w:szCs w:val="20"/>
              </w:rPr>
              <w:t>Après avoir fini le programme du cours les étudiants seront capables de:</w:t>
            </w:r>
            <w:r w:rsidRPr="005640CA">
              <w:rPr>
                <w:rFonts w:ascii="Merriweather" w:hAnsi="Merriweather"/>
                <w:sz w:val="18"/>
                <w:szCs w:val="20"/>
              </w:rPr>
              <w:br/>
              <w:t>- présenter, expliquer et donner leurs points de vue sur les théories d’acquisition des L2 les plus importantes</w:t>
            </w:r>
            <w:r w:rsidRPr="005640CA">
              <w:rPr>
                <w:rFonts w:ascii="Merriweather" w:hAnsi="Merriweather"/>
                <w:sz w:val="18"/>
                <w:szCs w:val="20"/>
              </w:rPr>
              <w:br/>
              <w:t>- comprendre les facteurs individuels, socio-affectifs et cognitifs qui influencent l’acquisition des L2 pour les prendre en compte dans l’enseignement des langues vivantes</w:t>
            </w:r>
            <w:r w:rsidRPr="005640CA">
              <w:rPr>
                <w:rFonts w:ascii="Merriweather" w:hAnsi="Merriweather"/>
                <w:sz w:val="18"/>
                <w:szCs w:val="20"/>
              </w:rPr>
              <w:br/>
              <w:t xml:space="preserve">- connaître et comprendre les sources des erreurs linguistiques </w:t>
            </w:r>
          </w:p>
          <w:p w14:paraId="6E72EB98" w14:textId="5C7061D5" w:rsidR="005F44CA" w:rsidRPr="005559D7" w:rsidRDefault="005640CA" w:rsidP="005640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</w:rPr>
            </w:pPr>
            <w:r w:rsidRPr="005640CA">
              <w:rPr>
                <w:rFonts w:ascii="Merriweather" w:hAnsi="Merriweather"/>
                <w:sz w:val="18"/>
                <w:szCs w:val="20"/>
              </w:rPr>
              <w:t>- connaître les causes et les manifestations des troubles du langage et savoir comment faciliter l’apprentissage aux apprenants atteint des troubles spécifiques du langage oral et écrit</w:t>
            </w:r>
            <w:r w:rsidRPr="005640CA">
              <w:rPr>
                <w:rFonts w:ascii="Merriweather" w:hAnsi="Merriweather"/>
                <w:sz w:val="18"/>
                <w:szCs w:val="20"/>
              </w:rPr>
              <w:br/>
              <w:t>- lutter contre les idées reçues sur le bilinguisme et argumenter ses points forts</w:t>
            </w:r>
          </w:p>
        </w:tc>
      </w:tr>
      <w:tr w:rsidR="005F44CA" w:rsidRPr="00CF5812" w14:paraId="08DACC49" w14:textId="77777777" w:rsidTr="00A74862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3FF97546" w14:textId="27AFEB90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640CA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communiquer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en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français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à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l'oral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et à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l'écrit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  <w:r>
              <w:rPr>
                <w:rFonts w:ascii="Merriweather" w:hAnsi="Merriweather"/>
                <w:sz w:val="18"/>
              </w:rPr>
              <w:t>au</w:t>
            </w:r>
            <w:r w:rsidRPr="005640CA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niveau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C1-C2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selon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le Cadre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européen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commun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de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référence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pour les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langues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</w:p>
          <w:p w14:paraId="6014DFAF" w14:textId="326ED94E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640CA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présenter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, analyser et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argumenter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ses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propres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points de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vue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sur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différentes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théories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de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l'apprentissage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et de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l'enseignement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des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lastRenderedPageBreak/>
              <w:t>langues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et sur les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facteurs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qui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influencent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la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maîtrise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d'une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autre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langue</w:t>
            </w:r>
          </w:p>
          <w:p w14:paraId="50EF569E" w14:textId="1BD633F0" w:rsidR="005F44CA" w:rsidRPr="00CF5812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640CA">
              <w:rPr>
                <w:rFonts w:ascii="Merriweather" w:hAnsi="Merriweather"/>
                <w:sz w:val="18"/>
              </w:rPr>
              <w:t xml:space="preserve">- appliquer des principes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méthodologiques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dans la recherche et la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création</w:t>
            </w:r>
            <w:proofErr w:type="spellEnd"/>
            <w:r w:rsidRPr="005640CA">
              <w:rPr>
                <w:rFonts w:ascii="Merriweather" w:hAnsi="Merriweather"/>
                <w:sz w:val="18"/>
              </w:rPr>
              <w:t xml:space="preserve"> de travaux </w:t>
            </w:r>
            <w:proofErr w:type="spellStart"/>
            <w:r w:rsidRPr="005640CA">
              <w:rPr>
                <w:rFonts w:ascii="Merriweather" w:hAnsi="Merriweather"/>
                <w:sz w:val="18"/>
              </w:rPr>
              <w:t>scientifiques</w:t>
            </w:r>
            <w:proofErr w:type="spellEnd"/>
          </w:p>
        </w:tc>
      </w:tr>
      <w:tr w:rsidR="005F44CA" w:rsidRPr="00CF5812" w14:paraId="2495547E" w14:textId="77777777" w:rsidTr="00A74862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0D20F027" w14:textId="77777777" w:rsidTr="00A74862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7F579B2B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16B4C67B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2F961206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A74862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21023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A74862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23215FED" w14:textId="77777777" w:rsidTr="00A74862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6DAC3FAE" w:rsidR="005F44CA" w:rsidRPr="00CF5812" w:rsidRDefault="00DC15B2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Class attendance</w:t>
            </w:r>
          </w:p>
        </w:tc>
      </w:tr>
      <w:tr w:rsidR="005F44CA" w:rsidRPr="00CF5812" w14:paraId="65E8786F" w14:textId="77777777" w:rsidTr="00A74862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6BFC66EF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0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72980053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40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0BBFD11D" w14:textId="77777777" w:rsidTr="00A74862">
        <w:tc>
          <w:tcPr>
            <w:tcW w:w="1485" w:type="dxa"/>
            <w:shd w:val="clear" w:color="auto" w:fill="F2F2F2"/>
          </w:tcPr>
          <w:p w14:paraId="226131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5C1ADB8" w14:textId="6B0847F6" w:rsidR="005F44CA" w:rsidRPr="00CF5812" w:rsidRDefault="005640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-</w:t>
            </w:r>
          </w:p>
        </w:tc>
        <w:tc>
          <w:tcPr>
            <w:tcW w:w="2350" w:type="dxa"/>
            <w:gridSpan w:val="7"/>
            <w:vAlign w:val="center"/>
          </w:tcPr>
          <w:p w14:paraId="7232308D" w14:textId="3A214497" w:rsidR="005F44CA" w:rsidRPr="00CF5812" w:rsidRDefault="005640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bCs/>
                <w:sz w:val="18"/>
                <w:szCs w:val="20"/>
              </w:rPr>
              <w:t xml:space="preserve">A </w:t>
            </w:r>
            <w:proofErr w:type="spellStart"/>
            <w:r>
              <w:rPr>
                <w:rFonts w:ascii="Merriweather" w:hAnsi="Merriweather"/>
                <w:bCs/>
                <w:sz w:val="18"/>
                <w:szCs w:val="20"/>
              </w:rPr>
              <w:t>d</w:t>
            </w:r>
            <w:r w:rsidRPr="00A74862">
              <w:rPr>
                <w:rFonts w:ascii="Merriweather" w:hAnsi="Merriweather"/>
                <w:sz w:val="18"/>
                <w:szCs w:val="21"/>
              </w:rPr>
              <w:t>é</w:t>
            </w:r>
            <w:r>
              <w:rPr>
                <w:rFonts w:ascii="Merriweather" w:hAnsi="Merriweather"/>
                <w:bCs/>
                <w:sz w:val="18"/>
                <w:szCs w:val="20"/>
              </w:rPr>
              <w:t>finir</w:t>
            </w:r>
            <w:proofErr w:type="spellEnd"/>
          </w:p>
        </w:tc>
        <w:tc>
          <w:tcPr>
            <w:tcW w:w="2265" w:type="dxa"/>
            <w:gridSpan w:val="7"/>
            <w:vAlign w:val="center"/>
          </w:tcPr>
          <w:p w14:paraId="0A7D80B8" w14:textId="1B15C9FB" w:rsidR="005F44CA" w:rsidRPr="00CF5812" w:rsidRDefault="005559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-</w:t>
            </w:r>
          </w:p>
        </w:tc>
      </w:tr>
      <w:tr w:rsidR="005F44CA" w:rsidRPr="00CF5812" w14:paraId="0C5F4867" w14:textId="77777777" w:rsidTr="002F3CDA">
        <w:trPr>
          <w:trHeight w:val="893"/>
        </w:trPr>
        <w:tc>
          <w:tcPr>
            <w:tcW w:w="1485" w:type="dxa"/>
            <w:shd w:val="clear" w:color="auto" w:fill="F2F2F2"/>
          </w:tcPr>
          <w:p w14:paraId="58C5F6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3D9B5D83" w14:textId="43E7818B" w:rsidR="005F44CA" w:rsidRPr="005640CA" w:rsidRDefault="005640CA" w:rsidP="00A748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5640CA">
              <w:rPr>
                <w:rFonts w:ascii="Merriweather" w:hAnsi="Merriweather"/>
                <w:sz w:val="18"/>
                <w:szCs w:val="18"/>
              </w:rPr>
              <w:t xml:space="preserve">Ce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cours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aborde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la question des processus, surtout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psycholinguistiques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et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neurolinguistiques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, qui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ont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lieu pendant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l’acquisition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des L2.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Étant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donne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́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l’ampleur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et la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complexite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́ du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domaine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, on ne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pourra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présenter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que les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théories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les plus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importantes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et les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facteurs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individuels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qui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influencent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l’acquisition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des L2.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L’objectif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principal sera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d’introduire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les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étudiants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à la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réflexion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sur les processus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d’acquisition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des L2 et sur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l’enseignement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fonde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́ sur la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connaissance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ces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principes. Le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cours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développera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les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thèmes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suivants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dans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une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perspective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didactique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: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théories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d’acquisition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(e.g.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approche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naturelle,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approche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interactionniste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théorie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de la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complexite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́),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facteurs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individuels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(e.g.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âge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sexe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),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affectifs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(e.g. motivation,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anxiéte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́) et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cognitifs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(e.g. aptitude, style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cognitif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),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bilinguisme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multilinguisme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et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plurilinguisme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(aspects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linguistiques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neurolinguistiques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et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sociolinguistiques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), troubles du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langage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(e.g.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dyslexie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dysgraphie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),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interférences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et 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erreurs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 xml:space="preserve"> (</w:t>
            </w:r>
            <w:proofErr w:type="spellStart"/>
            <w:r w:rsidRPr="005640CA">
              <w:rPr>
                <w:rFonts w:ascii="Merriweather" w:hAnsi="Merriweather"/>
                <w:sz w:val="18"/>
                <w:szCs w:val="18"/>
              </w:rPr>
              <w:t>définitions</w:t>
            </w:r>
            <w:proofErr w:type="spellEnd"/>
            <w:r w:rsidRPr="005640CA">
              <w:rPr>
                <w:rFonts w:ascii="Merriweather" w:hAnsi="Merriweather"/>
                <w:sz w:val="18"/>
                <w:szCs w:val="18"/>
              </w:rPr>
              <w:t>, observations, conceptualisations).</w:t>
            </w:r>
          </w:p>
        </w:tc>
      </w:tr>
      <w:tr w:rsidR="005F44CA" w:rsidRPr="00CF5812" w14:paraId="598AB63D" w14:textId="77777777" w:rsidTr="00A74862">
        <w:tc>
          <w:tcPr>
            <w:tcW w:w="1485" w:type="dxa"/>
            <w:shd w:val="clear" w:color="auto" w:fill="F2F2F2"/>
          </w:tcPr>
          <w:p w14:paraId="3E695AC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6B158556" w14:textId="77777777" w:rsidR="005640CA" w:rsidRPr="005640CA" w:rsidRDefault="005F44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 </w:t>
            </w:r>
            <w:r w:rsidR="005640CA" w:rsidRPr="005640CA">
              <w:rPr>
                <w:rFonts w:ascii="Merriweather" w:eastAsia="MS Gothic" w:hAnsi="Merriweather"/>
                <w:sz w:val="18"/>
              </w:rPr>
              <w:t xml:space="preserve">1. Cours </w:t>
            </w:r>
            <w:proofErr w:type="spellStart"/>
            <w:r w:rsidR="005640CA" w:rsidRPr="005640CA">
              <w:rPr>
                <w:rFonts w:ascii="Merriweather" w:eastAsia="MS Gothic" w:hAnsi="Merriweather"/>
                <w:sz w:val="18"/>
              </w:rPr>
              <w:t>introductif</w:t>
            </w:r>
            <w:proofErr w:type="spellEnd"/>
            <w:r w:rsidR="005640CA" w:rsidRPr="005640CA">
              <w:rPr>
                <w:rFonts w:ascii="Merriweather" w:eastAsia="MS Gothic" w:hAnsi="Merriweather"/>
                <w:sz w:val="18"/>
              </w:rPr>
              <w:t xml:space="preserve">. Plan de travail. Obligations des </w:t>
            </w:r>
            <w:proofErr w:type="spellStart"/>
            <w:r w:rsidR="005640CA" w:rsidRPr="005640CA">
              <w:rPr>
                <w:rFonts w:ascii="Merriweather" w:eastAsia="MS Gothic" w:hAnsi="Merriweather"/>
                <w:sz w:val="18"/>
              </w:rPr>
              <w:t>étudiants</w:t>
            </w:r>
            <w:proofErr w:type="spellEnd"/>
            <w:r w:rsidR="005640CA" w:rsidRPr="005640CA">
              <w:rPr>
                <w:rFonts w:ascii="Merriweather" w:eastAsia="MS Gothic" w:hAnsi="Merriweather"/>
                <w:sz w:val="18"/>
              </w:rPr>
              <w:t xml:space="preserve">. Revue de </w:t>
            </w:r>
            <w:proofErr w:type="spellStart"/>
            <w:r w:rsidR="005640CA" w:rsidRPr="005640CA">
              <w:rPr>
                <w:rFonts w:ascii="Merriweather" w:eastAsia="MS Gothic" w:hAnsi="Merriweather"/>
                <w:sz w:val="18"/>
              </w:rPr>
              <w:t>littérature</w:t>
            </w:r>
            <w:proofErr w:type="spellEnd"/>
            <w:r w:rsidR="005640CA" w:rsidRPr="005640CA">
              <w:rPr>
                <w:rFonts w:ascii="Merriweather" w:eastAsia="MS Gothic" w:hAnsi="Merriweather"/>
                <w:sz w:val="18"/>
              </w:rPr>
              <w:t xml:space="preserve">. </w:t>
            </w:r>
            <w:proofErr w:type="spellStart"/>
            <w:r w:rsidR="005640CA" w:rsidRPr="005640CA">
              <w:rPr>
                <w:rFonts w:ascii="Merriweather" w:eastAsia="MS Gothic" w:hAnsi="Merriweather"/>
                <w:sz w:val="18"/>
              </w:rPr>
              <w:t>Terminologie</w:t>
            </w:r>
            <w:proofErr w:type="spellEnd"/>
            <w:r w:rsidR="005640CA" w:rsidRPr="005640CA">
              <w:rPr>
                <w:rFonts w:ascii="Merriweather" w:eastAsia="MS Gothic" w:hAnsi="Merriweather"/>
                <w:sz w:val="18"/>
              </w:rPr>
              <w:t xml:space="preserve"> de base.</w:t>
            </w:r>
          </w:p>
          <w:p w14:paraId="33A92FE0" w14:textId="77777777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2.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Étudiant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étrangères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-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caractéristiques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et droits </w:t>
            </w:r>
          </w:p>
          <w:p w14:paraId="7C9E72F9" w14:textId="140EE297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3. Langue. </w:t>
            </w:r>
            <w:r>
              <w:rPr>
                <w:rFonts w:ascii="Merriweather" w:eastAsia="MS Gothic" w:hAnsi="Merriweather"/>
                <w:sz w:val="18"/>
              </w:rPr>
              <w:t>L2</w:t>
            </w:r>
            <w:r w:rsidRPr="005640CA">
              <w:rPr>
                <w:rFonts w:ascii="Merriweather" w:eastAsia="MS Gothic" w:hAnsi="Merriweather"/>
                <w:sz w:val="18"/>
              </w:rPr>
              <w:t xml:space="preserve">. Conceptualisation du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langage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à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partir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de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différentes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approches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théoriques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. Implications pour la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maîtrise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d'une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langue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étrangère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et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l'enseignement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étrangères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>.</w:t>
            </w:r>
          </w:p>
          <w:p w14:paraId="65ADA90D" w14:textId="77777777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4.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Maîtriser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la </w:t>
            </w:r>
            <w:proofErr w:type="gramStart"/>
            <w:r w:rsidRPr="005640CA">
              <w:rPr>
                <w:rFonts w:ascii="Merriweather" w:eastAsia="MS Gothic" w:hAnsi="Merriweather"/>
                <w:sz w:val="18"/>
              </w:rPr>
              <w:t>langue :</w:t>
            </w:r>
            <w:proofErr w:type="gram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compétence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phonologique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lexicale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pragmatique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sémantique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grammaticale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Compétence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lecture.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Compétence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communication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écrite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>.</w:t>
            </w:r>
          </w:p>
          <w:p w14:paraId="523B3575" w14:textId="59B00952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5.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Maîtriser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une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r>
              <w:rPr>
                <w:rFonts w:ascii="Merriweather" w:eastAsia="MS Gothic" w:hAnsi="Merriweather"/>
                <w:sz w:val="18"/>
              </w:rPr>
              <w:t>L</w:t>
            </w:r>
            <w:proofErr w:type="gramStart"/>
            <w:r>
              <w:rPr>
                <w:rFonts w:ascii="Merriweather" w:eastAsia="MS Gothic" w:hAnsi="Merriweather"/>
                <w:sz w:val="18"/>
              </w:rPr>
              <w:t>2</w:t>
            </w:r>
            <w:r w:rsidRPr="005640CA">
              <w:rPr>
                <w:rFonts w:ascii="Merriweather" w:eastAsia="MS Gothic" w:hAnsi="Merriweather"/>
                <w:sz w:val="18"/>
              </w:rPr>
              <w:t xml:space="preserve"> :</w:t>
            </w:r>
            <w:proofErr w:type="gramEnd"/>
            <w:r w:rsidRPr="005640CA">
              <w:rPr>
                <w:rFonts w:ascii="Merriweather" w:eastAsia="MS Gothic" w:hAnsi="Merriweather"/>
                <w:sz w:val="18"/>
              </w:rPr>
              <w:t xml:space="preserve"> état initial -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saisie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linguistique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-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réception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linguistique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-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apprentissage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linguistique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- état final.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Interlangue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>. Multi-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compétence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>.</w:t>
            </w:r>
          </w:p>
          <w:p w14:paraId="447EAC42" w14:textId="09EF30C6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6.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Théories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de la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maîtrise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d'une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r>
              <w:rPr>
                <w:rFonts w:ascii="Merriweather" w:eastAsia="MS Gothic" w:hAnsi="Merriweather"/>
                <w:sz w:val="18"/>
              </w:rPr>
              <w:t>L2</w:t>
            </w:r>
            <w:r w:rsidRPr="005640CA">
              <w:rPr>
                <w:rFonts w:ascii="Merriweather" w:eastAsia="MS Gothic" w:hAnsi="Merriweather"/>
                <w:sz w:val="18"/>
              </w:rPr>
              <w:t xml:space="preserve"> I (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behaviorisme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constructivisme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>, socio-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constructivisme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>)</w:t>
            </w:r>
          </w:p>
          <w:p w14:paraId="4AA34940" w14:textId="07B712D3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7.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Théories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de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l'acquisition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d'une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r>
              <w:rPr>
                <w:rFonts w:ascii="Merriweather" w:eastAsia="MS Gothic" w:hAnsi="Merriweather"/>
                <w:sz w:val="18"/>
              </w:rPr>
              <w:t>L2</w:t>
            </w:r>
            <w:r w:rsidRPr="005640CA">
              <w:rPr>
                <w:rFonts w:ascii="Merriweather" w:eastAsia="MS Gothic" w:hAnsi="Merriweather"/>
                <w:sz w:val="18"/>
              </w:rPr>
              <w:t xml:space="preserve"> II (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approche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naturelle,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approche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interactive,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théorie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systèmes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dynamiques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constellations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linguistiques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dynamiques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poststructuralisme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>)</w:t>
            </w:r>
          </w:p>
          <w:p w14:paraId="753DFDF4" w14:textId="3E5AC4F0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8. 1er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co</w:t>
            </w:r>
            <w:r>
              <w:rPr>
                <w:rFonts w:ascii="Merriweather" w:eastAsia="MS Gothic" w:hAnsi="Merriweather"/>
                <w:sz w:val="18"/>
              </w:rPr>
              <w:t>ntrole</w:t>
            </w:r>
            <w:proofErr w:type="spellEnd"/>
          </w:p>
          <w:p w14:paraId="66447472" w14:textId="77777777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9.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Caractéristiques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individuelles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dans la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maîtrise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d'une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autre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gramStart"/>
            <w:r w:rsidRPr="005640CA">
              <w:rPr>
                <w:rFonts w:ascii="Merriweather" w:eastAsia="MS Gothic" w:hAnsi="Merriweather"/>
                <w:sz w:val="18"/>
              </w:rPr>
              <w:t>langue :</w:t>
            </w:r>
            <w:proofErr w:type="gram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sexe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âge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langue. Transmission et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écarts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par rapport à la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norme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linguistique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>.</w:t>
            </w:r>
          </w:p>
          <w:p w14:paraId="6B342E86" w14:textId="77777777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10.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Facteurs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affectifs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dans la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maîtrise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d'une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langue </w:t>
            </w:r>
            <w:proofErr w:type="spellStart"/>
            <w:proofErr w:type="gramStart"/>
            <w:r w:rsidRPr="005640CA">
              <w:rPr>
                <w:rFonts w:ascii="Merriweather" w:eastAsia="MS Gothic" w:hAnsi="Merriweather"/>
                <w:sz w:val="18"/>
              </w:rPr>
              <w:t>étrangère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:</w:t>
            </w:r>
            <w:proofErr w:type="gramEnd"/>
            <w:r w:rsidRPr="005640CA">
              <w:rPr>
                <w:rFonts w:ascii="Merriweather" w:eastAsia="MS Gothic" w:hAnsi="Merriweather"/>
                <w:sz w:val="18"/>
              </w:rPr>
              <w:t xml:space="preserve"> motivation,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peur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de la langue, traits de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personnalité</w:t>
            </w:r>
            <w:proofErr w:type="spellEnd"/>
          </w:p>
          <w:p w14:paraId="4BE9C736" w14:textId="3B41F272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11.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Facteurs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cognitifs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dans le processus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d'acquisition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d'une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langue </w:t>
            </w:r>
            <w:proofErr w:type="spellStart"/>
            <w:proofErr w:type="gramStart"/>
            <w:r w:rsidRPr="005640CA">
              <w:rPr>
                <w:rFonts w:ascii="Merriweather" w:eastAsia="MS Gothic" w:hAnsi="Merriweather"/>
                <w:sz w:val="18"/>
              </w:rPr>
              <w:t>seconde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:</w:t>
            </w:r>
            <w:proofErr w:type="gram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mémoire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style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d'apprentissage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stratégies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d'apprentissage</w:t>
            </w:r>
            <w:proofErr w:type="spellEnd"/>
          </w:p>
          <w:p w14:paraId="628C381C" w14:textId="71D276C5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12.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Étudiant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langue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étrangère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et </w:t>
            </w:r>
            <w:r>
              <w:rPr>
                <w:rFonts w:ascii="Merriweather" w:eastAsia="MS Gothic" w:hAnsi="Merriweather"/>
                <w:sz w:val="18"/>
              </w:rPr>
              <w:t xml:space="preserve">son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identité</w:t>
            </w:r>
            <w:proofErr w:type="spellEnd"/>
          </w:p>
          <w:p w14:paraId="38516DAD" w14:textId="36AD53BD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13. Acquisition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d'une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r>
              <w:rPr>
                <w:rFonts w:ascii="Merriweather" w:eastAsia="MS Gothic" w:hAnsi="Merriweather"/>
                <w:sz w:val="18"/>
              </w:rPr>
              <w:t>L3</w:t>
            </w:r>
            <w:r w:rsidRPr="005640CA">
              <w:rPr>
                <w:rFonts w:ascii="Merriweather" w:eastAsia="MS Gothic" w:hAnsi="Merriweather"/>
                <w:sz w:val="18"/>
              </w:rPr>
              <w:t xml:space="preserve">: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définition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aspects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psycholinguistiques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sociolinguistiques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et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pédagogiques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de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l'acquisition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d'une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langue tierce</w:t>
            </w:r>
          </w:p>
          <w:p w14:paraId="26E96815" w14:textId="77777777" w:rsidR="005640CA" w:rsidRPr="005640CA" w:rsidRDefault="005640CA" w:rsidP="005640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14.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Bilinguisme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et </w:t>
            </w:r>
            <w:proofErr w:type="spellStart"/>
            <w:proofErr w:type="gramStart"/>
            <w:r w:rsidRPr="005640CA">
              <w:rPr>
                <w:rFonts w:ascii="Merriweather" w:eastAsia="MS Gothic" w:hAnsi="Merriweather"/>
                <w:sz w:val="18"/>
              </w:rPr>
              <w:t>multilinguisme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:</w:t>
            </w:r>
            <w:proofErr w:type="gram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définition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avantages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cognitifs</w:t>
            </w:r>
            <w:proofErr w:type="spellEnd"/>
            <w:r w:rsidRPr="005640CA">
              <w:rPr>
                <w:rFonts w:ascii="Merriweather" w:eastAsia="MS Gothic" w:hAnsi="Merriweather"/>
                <w:sz w:val="18"/>
              </w:rPr>
              <w:t xml:space="preserve"> et </w:t>
            </w:r>
            <w:proofErr w:type="spellStart"/>
            <w:r w:rsidRPr="005640CA">
              <w:rPr>
                <w:rFonts w:ascii="Merriweather" w:eastAsia="MS Gothic" w:hAnsi="Merriweather"/>
                <w:sz w:val="18"/>
              </w:rPr>
              <w:t>sociaux</w:t>
            </w:r>
            <w:proofErr w:type="spellEnd"/>
          </w:p>
          <w:p w14:paraId="01E216A0" w14:textId="4BD147B1" w:rsidR="005F44CA" w:rsidRPr="00CF5812" w:rsidRDefault="005640C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5640CA">
              <w:rPr>
                <w:rFonts w:ascii="Merriweather" w:eastAsia="MS Gothic" w:hAnsi="Merriweather"/>
                <w:sz w:val="18"/>
              </w:rPr>
              <w:t xml:space="preserve">15. 2e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controle</w:t>
            </w:r>
            <w:proofErr w:type="spellEnd"/>
          </w:p>
        </w:tc>
      </w:tr>
      <w:tr w:rsidR="00DC15B2" w:rsidRPr="00CF5812" w14:paraId="6BA7DAB2" w14:textId="77777777" w:rsidTr="00A74862">
        <w:tc>
          <w:tcPr>
            <w:tcW w:w="1485" w:type="dxa"/>
            <w:shd w:val="clear" w:color="auto" w:fill="F2F2F2"/>
          </w:tcPr>
          <w:p w14:paraId="397E3242" w14:textId="77777777" w:rsidR="00DC15B2" w:rsidRPr="00CF5812" w:rsidRDefault="00DC15B2" w:rsidP="00DC15B2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69C060C7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proofErr w:type="spellStart"/>
            <w:r>
              <w:rPr>
                <w:rFonts w:ascii="Merriweather" w:hAnsi="Merriweather"/>
                <w:sz w:val="18"/>
                <w:szCs w:val="18"/>
              </w:rPr>
              <w:t>K</w:t>
            </w:r>
            <w:r w:rsidRPr="001F6D7B">
              <w:rPr>
                <w:rFonts w:ascii="Merriweather" w:hAnsi="Merriweather"/>
                <w:sz w:val="18"/>
                <w:szCs w:val="18"/>
              </w:rPr>
              <w:t>ail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M. (2015).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18"/>
              </w:rPr>
              <w:t>L'acquisition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18"/>
              </w:rPr>
              <w:t xml:space="preserve"> de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18"/>
              </w:rPr>
              <w:t>plusieurs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18"/>
              </w:rPr>
              <w:t>langues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. Paris: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Puf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144D944D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Leclercq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P.,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Edmonds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A. &amp;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Sneed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German, E. (2020).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Introduction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à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l'acquisition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langues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étrangeres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Deboeck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supérieur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7F3F17EC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 w:rsidRPr="001F6D7B">
              <w:rPr>
                <w:rFonts w:ascii="Merriweather" w:hAnsi="Merriweather"/>
                <w:sz w:val="18"/>
                <w:szCs w:val="18"/>
              </w:rPr>
              <w:t>Medved-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Krajnović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M. (2010). </w:t>
            </w:r>
            <w:r w:rsidRPr="001F6D7B">
              <w:rPr>
                <w:rFonts w:ascii="Merriweather" w:hAnsi="Merriweather"/>
                <w:i/>
                <w:sz w:val="18"/>
                <w:szCs w:val="18"/>
              </w:rPr>
              <w:t>Od jednojezičnosti do višejezičnosti – proces ovladavanja inim jezikom</w:t>
            </w:r>
            <w:r w:rsidRPr="001F6D7B">
              <w:rPr>
                <w:rFonts w:ascii="Merriweather" w:hAnsi="Merriweather"/>
                <w:sz w:val="18"/>
                <w:szCs w:val="18"/>
              </w:rPr>
              <w:t xml:space="preserve">. Zagreb: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Leykam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international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6038B7B8" w14:textId="3285C3A7" w:rsidR="005640CA" w:rsidRPr="00CF5812" w:rsidRDefault="005640CA" w:rsidP="005640CA">
            <w:pPr>
              <w:rPr>
                <w:rFonts w:ascii="Merriweather" w:eastAsia="MS Gothic" w:hAnsi="Merriweather"/>
                <w:sz w:val="18"/>
              </w:rPr>
            </w:pP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Deweaele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J-M. (2001).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L'apport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de la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théorie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du </w:t>
            </w:r>
            <w:proofErr w:type="gramStart"/>
            <w:r w:rsidRPr="001F6D7B">
              <w:rPr>
                <w:rFonts w:ascii="Merriweather" w:hAnsi="Merriweather"/>
                <w:sz w:val="18"/>
                <w:szCs w:val="18"/>
              </w:rPr>
              <w:t>chaos  et</w:t>
            </w:r>
            <w:proofErr w:type="gramEnd"/>
            <w:r w:rsidRPr="001F6D7B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complexité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 à la </w:t>
            </w:r>
            <w:proofErr w:type="spellStart"/>
            <w:r w:rsidRPr="001F6D7B">
              <w:rPr>
                <w:rFonts w:ascii="Merriweather" w:hAnsi="Merriweather"/>
                <w:sz w:val="18"/>
                <w:szCs w:val="18"/>
              </w:rPr>
              <w:t>linguistique</w:t>
            </w:r>
            <w:proofErr w:type="spellEnd"/>
            <w:r w:rsidRPr="001F6D7B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1F6D7B">
              <w:rPr>
                <w:rFonts w:ascii="Merriweather" w:hAnsi="Merriweather"/>
                <w:color w:val="000000"/>
                <w:sz w:val="18"/>
                <w:szCs w:val="18"/>
              </w:rPr>
              <w:t>n°32, publication du French Department School of Languages</w:t>
            </w:r>
            <w:r w:rsidRPr="001F6D7B">
              <w:rPr>
                <w:rFonts w:ascii="Merriweather" w:hAnsi="Merriweather"/>
                <w:sz w:val="18"/>
                <w:szCs w:val="18"/>
              </w:rPr>
              <w:t>, 77-86.</w:t>
            </w:r>
          </w:p>
          <w:p w14:paraId="395ACE44" w14:textId="623068F0" w:rsidR="00DC15B2" w:rsidRPr="00CF5812" w:rsidRDefault="00DC15B2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2F3CDA" w:rsidRPr="00CF5812" w14:paraId="2D31C680" w14:textId="77777777" w:rsidTr="00A74862">
        <w:tc>
          <w:tcPr>
            <w:tcW w:w="1485" w:type="dxa"/>
            <w:shd w:val="clear" w:color="auto" w:fill="F2F2F2"/>
          </w:tcPr>
          <w:p w14:paraId="217DD042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464E0EB3" w14:textId="77777777" w:rsidR="005640CA" w:rsidRPr="001F6D7B" w:rsidRDefault="005640CA" w:rsidP="005640CA">
            <w:pPr>
              <w:rPr>
                <w:rFonts w:ascii="Merriweather" w:hAnsi="Merriweather"/>
                <w:sz w:val="18"/>
              </w:rPr>
            </w:pPr>
            <w:r w:rsidRPr="001F6D7B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Aronin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>, L. (2016). Multi-competence and Dominant Language Constellation. U V. Cook &amp; L. Wei (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ur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.), The Cambridge Handbook of Linguistic Multi-Competence (Cambridge Handbooks in Language and Linguistics, 142-163). Cambridge: Cambridge University Press. </w:t>
            </w:r>
          </w:p>
          <w:p w14:paraId="3B96C723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24"/>
                <w:lang w:val="fr-FR"/>
              </w:rPr>
            </w:pP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Castellotti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V</w:t>
            </w:r>
            <w:r w:rsidRPr="001F6D7B">
              <w:rPr>
                <w:rFonts w:ascii="Merriweather" w:hAnsi="Merriweather"/>
                <w:sz w:val="18"/>
                <w:szCs w:val="24"/>
              </w:rPr>
              <w:t xml:space="preserve">. (2001).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  <w:lang w:val="fr-FR"/>
              </w:rPr>
              <w:t>La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  <w:lang w:val="fr-FR"/>
              </w:rPr>
              <w:t>langue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  <w:lang w:val="fr-FR"/>
              </w:rPr>
              <w:t xml:space="preserve">maternelle en classe de langue étrangère. </w:t>
            </w: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Paris : CLE International.</w:t>
            </w:r>
          </w:p>
          <w:p w14:paraId="226268F3" w14:textId="77777777" w:rsidR="005640CA" w:rsidRPr="001F6D7B" w:rsidRDefault="005640CA" w:rsidP="005640CA">
            <w:pPr>
              <w:rPr>
                <w:rFonts w:ascii="Merriweather" w:hAnsi="Merriweather"/>
                <w:sz w:val="18"/>
              </w:rPr>
            </w:pPr>
            <w:r w:rsidRPr="001F6D7B">
              <w:rPr>
                <w:rFonts w:ascii="Merriweather" w:hAnsi="Merriweather"/>
                <w:sz w:val="18"/>
              </w:rPr>
              <w:t xml:space="preserve">- Cook, V.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i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 Singleton, D. (2014). Key Topics in Second Language Acquisition. Bristol/Buffalo/Toronto: Multilingual Matters.</w:t>
            </w:r>
          </w:p>
          <w:p w14:paraId="346106F3" w14:textId="77777777" w:rsidR="005640CA" w:rsidRPr="001F6D7B" w:rsidRDefault="005640CA" w:rsidP="005640CA">
            <w:pPr>
              <w:rPr>
                <w:rFonts w:ascii="Merriweather" w:hAnsi="Merriweather"/>
                <w:sz w:val="18"/>
              </w:rPr>
            </w:pPr>
            <w:r w:rsidRPr="001F6D7B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Dornyei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Zoltàn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 (2005). The Psychology of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thr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 language learner: individual differences in SLA. London/New York: Routledge.</w:t>
            </w:r>
          </w:p>
          <w:p w14:paraId="0954557F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24"/>
                <w:lang w:val="fr-FR"/>
              </w:rPr>
            </w:pP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Gaonac’h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 xml:space="preserve">, D. (1991).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fr-FR"/>
              </w:rPr>
              <w:t>Théories d’apprentissage et acquisition d’une langue étrangère</w:t>
            </w:r>
            <w:r w:rsidRPr="001F6D7B">
              <w:rPr>
                <w:rFonts w:ascii="Merriweather" w:hAnsi="Merriweather"/>
                <w:sz w:val="18"/>
                <w:szCs w:val="24"/>
                <w:lang w:val="fr-FR"/>
              </w:rPr>
              <w:t>. Paris : Didier.</w:t>
            </w:r>
          </w:p>
          <w:p w14:paraId="0C90FC36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Gass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Susan M.,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Mackey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A. (2012).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The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Routledge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Handbook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of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Second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Language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Acquisition</w:t>
            </w:r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. New York: Routledge.</w:t>
            </w:r>
          </w:p>
          <w:p w14:paraId="31285020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24"/>
                <w:lang w:val="en-US"/>
              </w:rPr>
            </w:pPr>
            <w:r w:rsidRPr="001F6D7B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Jessner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U. (2008). Teaching third languages: findings, trends and challenges. </w:t>
            </w:r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Language Teaching</w:t>
            </w:r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, 41(1), 15-56.</w:t>
            </w:r>
          </w:p>
          <w:p w14:paraId="7296B16A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24"/>
                <w:lang w:val="en-US"/>
              </w:rPr>
            </w:pPr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Jelaska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Z. (2005).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Dvojezičnost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i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višejezičnost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U: Z.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Jelaska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(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ur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.),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Hrvatski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kao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drugi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strani</w:t>
            </w:r>
            <w:proofErr w:type="spellEnd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  <w:lang w:val="en-US"/>
              </w:rPr>
              <w:t>jezik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, 38-48, Zagreb: Hrvatska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sveučilišna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naklada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.</w:t>
            </w:r>
          </w:p>
          <w:p w14:paraId="1A212EE3" w14:textId="77777777" w:rsidR="005640CA" w:rsidRPr="001F6D7B" w:rsidRDefault="005640CA" w:rsidP="005640CA">
            <w:pPr>
              <w:rPr>
                <w:rFonts w:ascii="Merriweather" w:hAnsi="Merriweather"/>
                <w:sz w:val="18"/>
              </w:rPr>
            </w:pPr>
            <w:r w:rsidRPr="001F6D7B">
              <w:rPr>
                <w:rFonts w:ascii="Merriweather" w:hAnsi="Merriweather"/>
                <w:sz w:val="18"/>
              </w:rPr>
              <w:t>- Lowie, W. (2012). Dynamic Systems Theory Approaches to Second Language Acquisition. U: Carol Chapelle (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ur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.), </w:t>
            </w:r>
            <w:r w:rsidRPr="001F6D7B">
              <w:rPr>
                <w:rFonts w:ascii="Merriweather" w:hAnsi="Merriweather"/>
                <w:i/>
                <w:sz w:val="18"/>
              </w:rPr>
              <w:t xml:space="preserve">The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Encyclopedia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of Applied Linguistics</w:t>
            </w:r>
            <w:r w:rsidRPr="001F6D7B">
              <w:rPr>
                <w:rFonts w:ascii="Merriweather" w:hAnsi="Merriweather"/>
                <w:sz w:val="18"/>
              </w:rPr>
              <w:t>. Blackwell Publishing Ltd.</w:t>
            </w:r>
          </w:p>
          <w:p w14:paraId="06108C37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eastAsiaTheme="minorHAnsi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  <w:lang w:val="en-US"/>
              </w:rPr>
              <w:t>Mihaljevi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>ć-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Djigunović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J. (1998). 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Uloga afektivnih faktora </w:t>
            </w:r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u učenju stranog jezika. </w:t>
            </w:r>
            <w:r w:rsidRPr="001F6D7B">
              <w:rPr>
                <w:rFonts w:ascii="Merriweather" w:hAnsi="Merriweather"/>
                <w:sz w:val="18"/>
                <w:szCs w:val="24"/>
              </w:rPr>
              <w:t>Zagreb: Filozofski fakultet.</w:t>
            </w:r>
          </w:p>
          <w:p w14:paraId="43DFD3FA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>- Norton-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Pierce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B. (1995).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Social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identity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Investment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and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Langue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Learning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</w:t>
            </w:r>
            <w:r w:rsidRPr="001F6D7B">
              <w:rPr>
                <w:rFonts w:ascii="Merriweather" w:hAnsi="Merriweather"/>
                <w:i/>
                <w:sz w:val="18"/>
                <w:szCs w:val="24"/>
              </w:rPr>
              <w:t xml:space="preserve">TESOL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  <w:szCs w:val="24"/>
              </w:rPr>
              <w:t>Quarterly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>, 29(1), 9-31.</w:t>
            </w:r>
          </w:p>
          <w:p w14:paraId="7CD3E7EC" w14:textId="77777777" w:rsidR="005640CA" w:rsidRPr="001F6D7B" w:rsidRDefault="005640CA" w:rsidP="005640CA">
            <w:pPr>
              <w:pStyle w:val="NoSpacing"/>
              <w:rPr>
                <w:rFonts w:ascii="Merriweather" w:hAnsi="Merriweather"/>
                <w:sz w:val="18"/>
                <w:szCs w:val="24"/>
              </w:rPr>
            </w:pPr>
            <w:r w:rsidRPr="001F6D7B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Preece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Siân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 (2016).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The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Routledge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Handbook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of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language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and</w:t>
            </w:r>
            <w:proofErr w:type="spellEnd"/>
            <w:r w:rsidRPr="001F6D7B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sz w:val="18"/>
              </w:rPr>
              <w:t>identity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. London/New York: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Routledge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>.</w:t>
            </w:r>
          </w:p>
          <w:p w14:paraId="68753B39" w14:textId="77777777" w:rsidR="005640CA" w:rsidRPr="001F6D7B" w:rsidRDefault="005640CA" w:rsidP="005640CA">
            <w:pPr>
              <w:rPr>
                <w:rFonts w:ascii="Merriweather" w:hAnsi="Merriweather"/>
                <w:sz w:val="18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Todeva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Elka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i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Cenoz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, 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Jasone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 xml:space="preserve"> (</w:t>
            </w:r>
            <w:proofErr w:type="spellStart"/>
            <w:r w:rsidRPr="001F6D7B">
              <w:rPr>
                <w:rFonts w:ascii="Merriweather" w:hAnsi="Merriweather"/>
                <w:sz w:val="18"/>
              </w:rPr>
              <w:t>ur</w:t>
            </w:r>
            <w:proofErr w:type="spellEnd"/>
            <w:r w:rsidRPr="001F6D7B">
              <w:rPr>
                <w:rFonts w:ascii="Merriweather" w:hAnsi="Merriweather"/>
                <w:sz w:val="18"/>
              </w:rPr>
              <w:t>.) (2009). The multiple realities of multilingualism. Boston/Berlin: de Gruyter.</w:t>
            </w:r>
          </w:p>
          <w:p w14:paraId="72AB3589" w14:textId="23EBF53F" w:rsidR="002F3CDA" w:rsidRPr="00CF5812" w:rsidRDefault="005640CA" w:rsidP="005640CA">
            <w:pPr>
              <w:rPr>
                <w:rFonts w:ascii="Merriweather" w:eastAsia="MS Gothic" w:hAnsi="Merriweather"/>
                <w:sz w:val="18"/>
              </w:rPr>
            </w:pPr>
            <w:r w:rsidRPr="001F6D7B">
              <w:rPr>
                <w:rFonts w:ascii="Merriweather" w:hAnsi="Merriweather"/>
                <w:sz w:val="18"/>
                <w:szCs w:val="24"/>
              </w:rPr>
              <w:t xml:space="preserve">-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Vilke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, M. (1991). </w:t>
            </w:r>
            <w:proofErr w:type="spellStart"/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>Vaše</w:t>
            </w:r>
            <w:proofErr w:type="spellEnd"/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>dijete</w:t>
            </w:r>
            <w:proofErr w:type="spellEnd"/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>i</w:t>
            </w:r>
            <w:proofErr w:type="spellEnd"/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>jezik</w:t>
            </w:r>
            <w:proofErr w:type="spellEnd"/>
            <w:r w:rsidRPr="001F6D7B">
              <w:rPr>
                <w:rFonts w:ascii="Merriweather" w:hAnsi="Merriweather"/>
                <w:i/>
                <w:iCs/>
                <w:sz w:val="18"/>
                <w:szCs w:val="24"/>
              </w:rPr>
              <w:t xml:space="preserve">. </w:t>
            </w:r>
            <w:r w:rsidRPr="001F6D7B">
              <w:rPr>
                <w:rFonts w:ascii="Merriweather" w:hAnsi="Merriweather"/>
                <w:sz w:val="18"/>
                <w:szCs w:val="24"/>
              </w:rPr>
              <w:t xml:space="preserve">Zagreb: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Školska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1F6D7B">
              <w:rPr>
                <w:rFonts w:ascii="Merriweather" w:hAnsi="Merriweather"/>
                <w:sz w:val="18"/>
                <w:szCs w:val="24"/>
              </w:rPr>
              <w:t>knjiga</w:t>
            </w:r>
            <w:proofErr w:type="spellEnd"/>
            <w:r w:rsidRPr="001F6D7B">
              <w:rPr>
                <w:rFonts w:ascii="Merriweather" w:hAnsi="Merriweather"/>
                <w:sz w:val="18"/>
                <w:szCs w:val="24"/>
              </w:rPr>
              <w:t>.</w:t>
            </w:r>
          </w:p>
        </w:tc>
      </w:tr>
      <w:tr w:rsidR="002F3CDA" w:rsidRPr="00CF5812" w14:paraId="12AEB6AE" w14:textId="77777777" w:rsidTr="00A74862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2F3CDA" w:rsidRPr="00CF5812" w14:paraId="4C90A268" w14:textId="77777777" w:rsidTr="00A74862">
        <w:tc>
          <w:tcPr>
            <w:tcW w:w="1485" w:type="dxa"/>
            <w:vMerge/>
            <w:shd w:val="clear" w:color="auto" w:fill="F2F2F2"/>
          </w:tcPr>
          <w:p w14:paraId="53A2FB8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2F3CDA" w:rsidRPr="00CD7933" w:rsidRDefault="00000000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2F3CD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77777777" w:rsidR="002F3CDA" w:rsidRPr="00CD7933" w:rsidRDefault="00000000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2F3CD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7777777" w:rsidR="002F3CDA" w:rsidRPr="00CD7933" w:rsidRDefault="00000000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2F3CD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2F3CDA" w:rsidRPr="00CD7933" w:rsidRDefault="00000000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2F3CD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2F3CDA" w:rsidRPr="00CF5812" w14:paraId="1C328498" w14:textId="77777777" w:rsidTr="00A74862">
        <w:tc>
          <w:tcPr>
            <w:tcW w:w="1485" w:type="dxa"/>
            <w:vMerge/>
            <w:shd w:val="clear" w:color="auto" w:fill="F2F2F2"/>
          </w:tcPr>
          <w:p w14:paraId="63B34C8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5CDF7C1C" w:rsidR="002F3CDA" w:rsidRDefault="00000000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40CA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2F3CD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77777777" w:rsidR="002F3CDA" w:rsidRPr="00CD7933" w:rsidRDefault="00000000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2F3CD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687500F4" w:rsidR="002F3CDA" w:rsidRDefault="00000000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0CA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2F3CD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77777777" w:rsidR="002F3CDA" w:rsidRPr="00CD7933" w:rsidRDefault="00000000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2F3CD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77777777" w:rsidR="002F3CDA" w:rsidRPr="00CD7933" w:rsidRDefault="00000000" w:rsidP="002F3C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2F3CD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77777777" w:rsidR="002F3CDA" w:rsidRPr="00CD7933" w:rsidRDefault="00000000" w:rsidP="002F3C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2F3CD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2F3CDA" w:rsidRPr="00CF5812" w14:paraId="6FB2E093" w14:textId="77777777" w:rsidTr="00A74862">
        <w:tc>
          <w:tcPr>
            <w:tcW w:w="1485" w:type="dxa"/>
            <w:shd w:val="clear" w:color="auto" w:fill="F2F2F2"/>
          </w:tcPr>
          <w:p w14:paraId="59157F2D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5EB5BFD3" w14:textId="51FEFE8E" w:rsid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Devoir – </w:t>
            </w:r>
            <w:r w:rsidR="005640CA">
              <w:rPr>
                <w:rFonts w:ascii="Merriweather" w:eastAsia="MS Gothic" w:hAnsi="Merriweather"/>
                <w:sz w:val="18"/>
              </w:rPr>
              <w:t>24</w:t>
            </w:r>
            <w:r>
              <w:rPr>
                <w:rFonts w:ascii="Merriweather" w:eastAsia="MS Gothic" w:hAnsi="Merriweather"/>
                <w:sz w:val="18"/>
              </w:rPr>
              <w:t xml:space="preserve"> points</w:t>
            </w:r>
          </w:p>
          <w:p w14:paraId="28BCD7E3" w14:textId="686C59B5" w:rsidR="002F3CDA" w:rsidRPr="00CF5812" w:rsidRDefault="005640C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>
              <w:rPr>
                <w:rFonts w:ascii="Merriweather" w:eastAsia="MS Gothic" w:hAnsi="Merriweather"/>
                <w:sz w:val="18"/>
              </w:rPr>
              <w:t>Controles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- 26 points</w:t>
            </w:r>
          </w:p>
        </w:tc>
      </w:tr>
      <w:tr w:rsidR="002F3CDA" w:rsidRPr="00CF5812" w14:paraId="2253CB18" w14:textId="77777777" w:rsidTr="00A74862">
        <w:tc>
          <w:tcPr>
            <w:tcW w:w="1485" w:type="dxa"/>
            <w:vMerge w:val="restart"/>
            <w:shd w:val="clear" w:color="auto" w:fill="F2F2F2"/>
          </w:tcPr>
          <w:p w14:paraId="3C5E61B0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4A06E7A6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0-2</w:t>
            </w:r>
            <w:r w:rsidR="005640CA">
              <w:rPr>
                <w:rFonts w:ascii="Merriweather" w:hAnsi="Merriweather"/>
                <w:sz w:val="18"/>
              </w:rPr>
              <w:t>4</w:t>
            </w: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2F3CDA" w:rsidRPr="00CF5812" w14:paraId="520CCAE0" w14:textId="77777777" w:rsidTr="00A74862">
        <w:tc>
          <w:tcPr>
            <w:tcW w:w="1485" w:type="dxa"/>
            <w:vMerge/>
            <w:shd w:val="clear" w:color="auto" w:fill="F2F2F2"/>
          </w:tcPr>
          <w:p w14:paraId="03A30DE5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01E75B93" w:rsidR="002F3CDA" w:rsidRPr="00CF5812" w:rsidRDefault="005640C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25</w:t>
            </w:r>
            <w:r w:rsidR="002F3CDA">
              <w:rPr>
                <w:rFonts w:ascii="Merriweather" w:hAnsi="Merriweather"/>
                <w:sz w:val="18"/>
              </w:rPr>
              <w:t>-3</w:t>
            </w:r>
            <w:r>
              <w:rPr>
                <w:rFonts w:ascii="Merriweather" w:hAnsi="Merriweather"/>
                <w:sz w:val="18"/>
              </w:rPr>
              <w:t>1</w:t>
            </w: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2F3CDA" w:rsidRPr="00CF5812" w14:paraId="1FF8D7D1" w14:textId="77777777" w:rsidTr="00A74862">
        <w:tc>
          <w:tcPr>
            <w:tcW w:w="1485" w:type="dxa"/>
            <w:vMerge/>
            <w:shd w:val="clear" w:color="auto" w:fill="F2F2F2"/>
          </w:tcPr>
          <w:p w14:paraId="4FCFD9CD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22775C82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3</w:t>
            </w:r>
            <w:r w:rsidR="005640CA">
              <w:rPr>
                <w:rFonts w:ascii="Merriweather" w:hAnsi="Merriweather"/>
                <w:sz w:val="18"/>
              </w:rPr>
              <w:t>2</w:t>
            </w:r>
            <w:r>
              <w:rPr>
                <w:rFonts w:ascii="Merriweather" w:hAnsi="Merriweather"/>
                <w:sz w:val="18"/>
              </w:rPr>
              <w:t>-</w:t>
            </w:r>
            <w:r w:rsidR="005640CA">
              <w:rPr>
                <w:rFonts w:ascii="Merriweather" w:hAnsi="Merriweather"/>
                <w:sz w:val="18"/>
              </w:rPr>
              <w:t>38</w:t>
            </w: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2F3CDA" w:rsidRPr="00CF5812" w14:paraId="3D069E92" w14:textId="77777777" w:rsidTr="00A74862">
        <w:tc>
          <w:tcPr>
            <w:tcW w:w="1485" w:type="dxa"/>
            <w:vMerge/>
            <w:shd w:val="clear" w:color="auto" w:fill="F2F2F2"/>
          </w:tcPr>
          <w:p w14:paraId="287C2F8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61DC8899" w:rsidR="002F3CDA" w:rsidRPr="00CF5812" w:rsidRDefault="005640C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39</w:t>
            </w:r>
            <w:r w:rsidR="002F3CDA">
              <w:rPr>
                <w:rFonts w:ascii="Merriweather" w:hAnsi="Merriweather"/>
                <w:sz w:val="18"/>
              </w:rPr>
              <w:t>-4</w:t>
            </w:r>
            <w:r>
              <w:rPr>
                <w:rFonts w:ascii="Merriweather" w:hAnsi="Merriweather"/>
                <w:sz w:val="18"/>
              </w:rPr>
              <w:t>4</w:t>
            </w: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2F3CDA" w:rsidRPr="00CF5812" w14:paraId="6D95B1BA" w14:textId="77777777" w:rsidTr="00A74862">
        <w:tc>
          <w:tcPr>
            <w:tcW w:w="1485" w:type="dxa"/>
            <w:vMerge/>
            <w:shd w:val="clear" w:color="auto" w:fill="F2F2F2"/>
          </w:tcPr>
          <w:p w14:paraId="41FE247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343D04BF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4</w:t>
            </w:r>
            <w:r w:rsidR="005640CA">
              <w:rPr>
                <w:rFonts w:ascii="Merriweather" w:hAnsi="Merriweather"/>
                <w:sz w:val="18"/>
              </w:rPr>
              <w:t>5</w:t>
            </w:r>
            <w:r>
              <w:rPr>
                <w:rFonts w:ascii="Merriweather" w:hAnsi="Merriweather"/>
                <w:sz w:val="18"/>
              </w:rPr>
              <w:t>-5</w:t>
            </w:r>
            <w:r w:rsidR="005640CA">
              <w:rPr>
                <w:rFonts w:ascii="Merriweather" w:hAnsi="Merriweather"/>
                <w:sz w:val="18"/>
              </w:rPr>
              <w:t>0</w:t>
            </w: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2F3CDA" w:rsidRPr="00CF5812" w14:paraId="25B34D53" w14:textId="77777777" w:rsidTr="00A74862">
        <w:tc>
          <w:tcPr>
            <w:tcW w:w="1485" w:type="dxa"/>
            <w:shd w:val="clear" w:color="auto" w:fill="F2F2F2"/>
          </w:tcPr>
          <w:p w14:paraId="22D00F1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2F3CDA" w:rsidRPr="00CF5812" w:rsidRDefault="00000000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2F3CD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77777777" w:rsidR="002F3CDA" w:rsidRPr="00CF5812" w:rsidRDefault="00000000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F3CD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2F3CDA" w:rsidRPr="00CF5812" w:rsidRDefault="00000000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F3CD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2F3CDA" w:rsidRPr="00CF5812" w:rsidRDefault="00000000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3CD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2F3CD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2F3CDA" w:rsidRPr="00CF5812" w:rsidRDefault="00000000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CD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F3CD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2F3CDA" w:rsidRPr="00CF5812" w14:paraId="1B8E258D" w14:textId="77777777" w:rsidTr="00A74862">
        <w:tc>
          <w:tcPr>
            <w:tcW w:w="1485" w:type="dxa"/>
            <w:shd w:val="clear" w:color="auto" w:fill="F2F2F2"/>
          </w:tcPr>
          <w:p w14:paraId="6AAA3640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1EF031EF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- various forms of fraud such as the use or possession of books, notes, data, electronic gadgets or other aids during examinations, except when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permitted;</w:t>
            </w:r>
            <w:proofErr w:type="gramEnd"/>
          </w:p>
          <w:p w14:paraId="18EFD3CD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violations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 xml:space="preserve">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1DF00E40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This course uses the Merlin system for e-learning, so students are required to have an AAI account. 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5BFA8" w14:textId="77777777" w:rsidR="0042423C" w:rsidRDefault="0042423C" w:rsidP="009947BA">
      <w:pPr>
        <w:spacing w:before="0" w:after="0"/>
      </w:pPr>
      <w:r>
        <w:separator/>
      </w:r>
    </w:p>
  </w:endnote>
  <w:endnote w:type="continuationSeparator" w:id="0">
    <w:p w14:paraId="2735B7BA" w14:textId="77777777" w:rsidR="0042423C" w:rsidRDefault="0042423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666F0" w14:textId="77777777" w:rsidR="0042423C" w:rsidRDefault="0042423C" w:rsidP="009947BA">
      <w:pPr>
        <w:spacing w:before="0" w:after="0"/>
      </w:pPr>
      <w:r>
        <w:separator/>
      </w:r>
    </w:p>
  </w:footnote>
  <w:footnote w:type="continuationSeparator" w:id="0">
    <w:p w14:paraId="2E3DA519" w14:textId="77777777" w:rsidR="0042423C" w:rsidRDefault="0042423C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6336"/>
    <w:rsid w:val="000763BB"/>
    <w:rsid w:val="000801CA"/>
    <w:rsid w:val="00092120"/>
    <w:rsid w:val="000A3B75"/>
    <w:rsid w:val="000A6C5D"/>
    <w:rsid w:val="000A790E"/>
    <w:rsid w:val="000A7977"/>
    <w:rsid w:val="000C0578"/>
    <w:rsid w:val="000C17CF"/>
    <w:rsid w:val="000D32D0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1D7981"/>
    <w:rsid w:val="00211581"/>
    <w:rsid w:val="00211CEB"/>
    <w:rsid w:val="00217670"/>
    <w:rsid w:val="0022722C"/>
    <w:rsid w:val="0028545A"/>
    <w:rsid w:val="0028624E"/>
    <w:rsid w:val="002A72C3"/>
    <w:rsid w:val="002B31F4"/>
    <w:rsid w:val="002D229E"/>
    <w:rsid w:val="002E1CE6"/>
    <w:rsid w:val="002E3BD2"/>
    <w:rsid w:val="002E6D1E"/>
    <w:rsid w:val="002F2D22"/>
    <w:rsid w:val="002F3CDA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0E37"/>
    <w:rsid w:val="00393964"/>
    <w:rsid w:val="003A2AFB"/>
    <w:rsid w:val="003A3E41"/>
    <w:rsid w:val="003A3FA8"/>
    <w:rsid w:val="003D36C1"/>
    <w:rsid w:val="003D3CF4"/>
    <w:rsid w:val="003D5EA5"/>
    <w:rsid w:val="003E6844"/>
    <w:rsid w:val="003F11B6"/>
    <w:rsid w:val="003F17B8"/>
    <w:rsid w:val="00401D65"/>
    <w:rsid w:val="0042423C"/>
    <w:rsid w:val="00441E36"/>
    <w:rsid w:val="00453362"/>
    <w:rsid w:val="00461219"/>
    <w:rsid w:val="00470F6D"/>
    <w:rsid w:val="0047188D"/>
    <w:rsid w:val="00483BC3"/>
    <w:rsid w:val="004923F4"/>
    <w:rsid w:val="004B553E"/>
    <w:rsid w:val="004D6097"/>
    <w:rsid w:val="004E28A9"/>
    <w:rsid w:val="0050583D"/>
    <w:rsid w:val="00533D12"/>
    <w:rsid w:val="005353ED"/>
    <w:rsid w:val="005514C3"/>
    <w:rsid w:val="005559D7"/>
    <w:rsid w:val="00560CCB"/>
    <w:rsid w:val="00562FAC"/>
    <w:rsid w:val="005640CA"/>
    <w:rsid w:val="005A6660"/>
    <w:rsid w:val="005D3518"/>
    <w:rsid w:val="005E1668"/>
    <w:rsid w:val="005F44CA"/>
    <w:rsid w:val="005F4F16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428D0"/>
    <w:rsid w:val="00A74862"/>
    <w:rsid w:val="00A9132B"/>
    <w:rsid w:val="00AA1A5A"/>
    <w:rsid w:val="00AC11BB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475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C15B2"/>
    <w:rsid w:val="00DD110C"/>
    <w:rsid w:val="00DE6D53"/>
    <w:rsid w:val="00E06E39"/>
    <w:rsid w:val="00E07D73"/>
    <w:rsid w:val="00E17D18"/>
    <w:rsid w:val="00E23BC3"/>
    <w:rsid w:val="00E23DFC"/>
    <w:rsid w:val="00E30E67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479B8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A748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HR"/>
    </w:rPr>
  </w:style>
  <w:style w:type="paragraph" w:styleId="NoSpacing">
    <w:name w:val="No Spacing"/>
    <w:uiPriority w:val="1"/>
    <w:qFormat/>
    <w:rsid w:val="005640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 Pikutić</cp:lastModifiedBy>
  <cp:revision>5</cp:revision>
  <cp:lastPrinted>2021-02-12T11:28:00Z</cp:lastPrinted>
  <dcterms:created xsi:type="dcterms:W3CDTF">2024-09-16T06:40:00Z</dcterms:created>
  <dcterms:modified xsi:type="dcterms:W3CDTF">2024-10-17T08:31:00Z</dcterms:modified>
</cp:coreProperties>
</file>