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D1365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6"/>
        <w:gridCol w:w="377"/>
        <w:gridCol w:w="416"/>
        <w:gridCol w:w="237"/>
        <w:gridCol w:w="31"/>
        <w:gridCol w:w="148"/>
        <w:gridCol w:w="138"/>
        <w:gridCol w:w="112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37"/>
        <w:gridCol w:w="645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B97CD0" w:rsidRPr="0006562F" w14:paraId="196C96AA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EF2BC1A" w14:textId="5A731B23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3126EBBE" w14:textId="5D8AC43D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2E97A3" w14:textId="77777777" w:rsidR="00B97CD0" w:rsidRPr="0006562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F7C2A39" w14:textId="25F4F3D3" w:rsidR="00B97CD0" w:rsidRPr="0006562F" w:rsidRDefault="00C57558" w:rsidP="00B97CD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566D88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566D88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B97CD0" w:rsidRPr="0006562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B97CD0" w:rsidRPr="0006562F" w14:paraId="69FFF65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5DCB5F2" w14:textId="46B34BD1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F3CFBFA" w14:textId="27270D00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Književno prevođenje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9B716C" w14:textId="77777777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535B20A3" w14:textId="77777777" w:rsidR="00B97CD0" w:rsidRPr="0006562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B97CD0" w:rsidRPr="0006562F" w14:paraId="0E09983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B9A3B61" w14:textId="5CEDE7B2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14:paraId="06E4AE91" w14:textId="202A8A39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750702" w:rsidRPr="0006562F" w14:paraId="4A83677F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223268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37F475E1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85B181F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19B93FDF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72D402FC" w14:textId="77777777" w:rsidR="00750702" w:rsidRPr="0006562F" w:rsidRDefault="0000000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B97CD0" w:rsidRPr="0017531F" w14:paraId="6BA34590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BD05030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11A115CF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74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BCE6DE7" w14:textId="64BF17B8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2319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95B3099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153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A645D2F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682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757BABA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736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B97CD0" w:rsidRPr="0017531F" w14:paraId="31F47259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1B096E7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1E9A03D9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15924CEA" w14:textId="0F49FC16" w:rsidR="00B97CD0" w:rsidRPr="0017531F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89D5F83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65E867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89179A8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FF4EB63" w14:textId="37B1381A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1F70823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6CFFF204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B97CD0" w:rsidRPr="0017531F" w14:paraId="4981B599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9D39395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  <w:vAlign w:val="center"/>
          </w:tcPr>
          <w:p w14:paraId="14D1670A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783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06AAF0B" w14:textId="75C51FEE" w:rsidR="00B97CD0" w:rsidRPr="0017531F" w:rsidRDefault="0000000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6519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7CA0C9D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6095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D52D825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6E3AFFF8" w14:textId="77777777" w:rsidR="00B97CD0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16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687AC919" w14:textId="24803D9E" w:rsidR="00B97CD0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74300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97CD0" w:rsidRPr="0017531F" w14:paraId="6735F292" w14:textId="77777777" w:rsidTr="00B97CD0">
        <w:tc>
          <w:tcPr>
            <w:tcW w:w="1801" w:type="dxa"/>
            <w:shd w:val="clear" w:color="auto" w:fill="F2F2F2" w:themeFill="background1" w:themeFillShade="F2"/>
          </w:tcPr>
          <w:p w14:paraId="10208F8B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gridSpan w:val="2"/>
          </w:tcPr>
          <w:p w14:paraId="4C2F7C9F" w14:textId="432E128F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4CCB148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4BBA08F9" w14:textId="115AB4BC" w:rsidR="00B97CD0" w:rsidRPr="0017531F" w:rsidRDefault="00C57558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3AF70EED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304651A" w14:textId="3F652F9F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4AA76977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385DDF7" w14:textId="77777777" w:rsidR="00B97CD0" w:rsidRPr="0017531F" w:rsidRDefault="00B97CD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11A0F725" w14:textId="71B3407E" w:rsidR="00B97CD0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98419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C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984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CD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97CD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97CD0" w:rsidRPr="0017531F" w14:paraId="5F714ABB" w14:textId="77777777" w:rsidTr="00B97CD0">
        <w:tc>
          <w:tcPr>
            <w:tcW w:w="1801" w:type="dxa"/>
            <w:shd w:val="clear" w:color="auto" w:fill="F2F2F2" w:themeFill="background1" w:themeFillShade="F2"/>
          </w:tcPr>
          <w:p w14:paraId="1BA7CAB8" w14:textId="77777777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0F18BC1B" w14:textId="7D862E3E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2F50152" w14:textId="77777777" w:rsidR="00B97CD0" w:rsidRPr="0017531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0" w:type="dxa"/>
            <w:gridSpan w:val="11"/>
            <w:vAlign w:val="center"/>
          </w:tcPr>
          <w:p w14:paraId="4C407264" w14:textId="38EE0194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B97CD0" w:rsidRPr="0017531F" w14:paraId="4CE0CA9F" w14:textId="77777777" w:rsidTr="00B32C6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4CD110" w14:textId="77777777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  <w:vAlign w:val="center"/>
          </w:tcPr>
          <w:p w14:paraId="55FD0038" w14:textId="2DC6A275" w:rsidR="00B97CD0" w:rsidRPr="0017531F" w:rsidRDefault="00566D88" w:rsidP="00B97C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703EF7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C6BC2">
              <w:rPr>
                <w:rFonts w:ascii="Merriweather" w:hAnsi="Merriweather" w:cs="Times New Roman"/>
                <w:sz w:val="16"/>
                <w:szCs w:val="16"/>
              </w:rPr>
              <w:t>.02.202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C6BC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5FE4107" w14:textId="77777777" w:rsidR="00B97CD0" w:rsidRPr="0017531F" w:rsidRDefault="00B97CD0" w:rsidP="00B97CD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0" w:type="dxa"/>
            <w:gridSpan w:val="11"/>
            <w:vAlign w:val="center"/>
          </w:tcPr>
          <w:p w14:paraId="66119DD4" w14:textId="36AE5F46" w:rsidR="00B97CD0" w:rsidRPr="0017531F" w:rsidRDefault="00566D88" w:rsidP="00B97C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</w:t>
            </w:r>
            <w:r w:rsidR="007C6BC2">
              <w:rPr>
                <w:rFonts w:ascii="Merriweather" w:hAnsi="Merriweather" w:cs="Times New Roman"/>
                <w:sz w:val="16"/>
                <w:szCs w:val="16"/>
              </w:rPr>
              <w:t>.0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C6BC2">
              <w:rPr>
                <w:rFonts w:ascii="Merriweather" w:hAnsi="Merriweather" w:cs="Times New Roman"/>
                <w:sz w:val="16"/>
                <w:szCs w:val="16"/>
              </w:rPr>
              <w:t>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C6BC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750702" w:rsidRPr="0006562F" w14:paraId="2DD0987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81DE1A9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14:paraId="3D66DA4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Upisan IV. semestar diplomskog studija francuskog jezika i književnosti – smjer prevoditeljski.</w:t>
            </w:r>
          </w:p>
        </w:tc>
      </w:tr>
      <w:tr w:rsidR="00750702" w:rsidRPr="0006562F" w14:paraId="79393CDA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3676737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2739A3C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3E06B1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14:paraId="7379EB02" w14:textId="3C806510" w:rsidR="00750702" w:rsidRPr="0006562F" w:rsidRDefault="0087143E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prof. dr.sc. Vanda Mikšić</w:t>
            </w:r>
          </w:p>
        </w:tc>
      </w:tr>
      <w:tr w:rsidR="00750702" w:rsidRPr="0006562F" w14:paraId="0B7E1A4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94C4961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2EA7EA6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7AD834E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53735B3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750702" w:rsidRPr="0006562F" w14:paraId="10B03711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FC2E77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14:paraId="7336999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193E2D4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33D339B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6DF1B67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6CF30345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41D165E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1FBB2EE9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5C9E2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592C9E2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452E962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B035431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79C1DAC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1CF3E62F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53D2485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48C26C2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74296B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409C570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39FBB2E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5BBBCC7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6E46095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0FE2244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71969C6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2B5D80B5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80B0F7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66B9F8F6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D1F5ADF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76EE02E9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3F2A60C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D8E883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25CAE60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489A68F9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50702" w:rsidRPr="0006562F" w14:paraId="13699FC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0790F3C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EE4B6D0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7463922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0A9296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CA6580A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48C3F6B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50702" w:rsidRPr="0006562F" w14:paraId="2E82B5E4" w14:textId="77777777" w:rsidTr="00B97CD0">
        <w:tc>
          <w:tcPr>
            <w:tcW w:w="1837" w:type="dxa"/>
            <w:gridSpan w:val="2"/>
            <w:shd w:val="clear" w:color="auto" w:fill="F2F2F2" w:themeFill="background1" w:themeFillShade="F2"/>
          </w:tcPr>
          <w:p w14:paraId="56242A3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1" w:type="dxa"/>
            <w:gridSpan w:val="33"/>
            <w:vAlign w:val="center"/>
          </w:tcPr>
          <w:p w14:paraId="4474DA19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Nakon odslušanog kolegija studenti će moći:</w:t>
            </w:r>
          </w:p>
          <w:p w14:paraId="51DFC18E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1) promišljati bitne teorijske koncepte vezane za književno prevodilaštvo;</w:t>
            </w:r>
          </w:p>
          <w:p w14:paraId="10114193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2) samostalno analizirati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značajke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književnog teksta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(tekstualna analiza), kao i kulturno-specifične elemente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010D67D8" w14:textId="77777777" w:rsidR="00750702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3) samostalno prevesti neki književni tekst (ili veći ulomak), služeći se prijevodnim </w:t>
            </w:r>
            <w:r>
              <w:rPr>
                <w:rFonts w:ascii="Merriweather" w:hAnsi="Merriweather" w:cs="Times New Roman"/>
                <w:sz w:val="16"/>
                <w:szCs w:val="16"/>
              </w:rPr>
              <w:t>i digitalnim alatima;</w:t>
            </w:r>
          </w:p>
          <w:p w14:paraId="7A5568DC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4) uočiti prijevodne probleme te kreativno primijeniti prijevodne strategije i postupke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39A4C43F" w14:textId="77777777" w:rsidR="00750702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kritički vrednovati kvalitetu već postojećeg prijevoda nekog književnog djela;</w:t>
            </w:r>
          </w:p>
          <w:p w14:paraId="010981BA" w14:textId="09A54E9D" w:rsidR="00750702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) kritički vrednovati vlastiti prijevod </w:t>
            </w:r>
            <w:r>
              <w:rPr>
                <w:rFonts w:ascii="Merriweather" w:hAnsi="Merriweather" w:cs="Times New Roman"/>
                <w:sz w:val="16"/>
                <w:szCs w:val="16"/>
              </w:rPr>
              <w:t>(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u odnosu na već postojeći prijevod istog književnog teksta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="00C57558">
              <w:rPr>
                <w:rFonts w:ascii="Merriweather" w:hAnsi="Merriweather" w:cs="Times New Roman"/>
                <w:sz w:val="16"/>
                <w:szCs w:val="16"/>
              </w:rPr>
              <w:t>, kao i vlastite prijevodne kompetencije</w:t>
            </w:r>
          </w:p>
          <w:p w14:paraId="64C27211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7) surađivati na prijevodnom zadatku (kolaborativno prevođenje);</w:t>
            </w:r>
          </w:p>
          <w:p w14:paraId="129EEA8B" w14:textId="77777777" w:rsidR="00750702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) </w:t>
            </w:r>
            <w:r>
              <w:rPr>
                <w:rFonts w:ascii="Merriweather" w:hAnsi="Merriweather" w:cs="Times New Roman"/>
                <w:sz w:val="16"/>
                <w:szCs w:val="16"/>
              </w:rPr>
              <w:t>prirediti svoj književni prijevod za objavljivanje;</w:t>
            </w:r>
          </w:p>
          <w:p w14:paraId="759898CE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9)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planirati i organizirati svoj radni zadatak, poštujući profesionalne norme (rokovi, upute, etički aspekti);</w:t>
            </w:r>
          </w:p>
          <w:p w14:paraId="7A2B0D85" w14:textId="77777777" w:rsidR="00750702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poznavati osnovne aspekte funkcioniranja domaće</w:t>
            </w:r>
            <w:r>
              <w:rPr>
                <w:rFonts w:ascii="Merriweather" w:hAnsi="Merriweather" w:cs="Times New Roman"/>
                <w:sz w:val="16"/>
                <w:szCs w:val="16"/>
              </w:rPr>
              <w:t>g tržišta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knjige;</w:t>
            </w:r>
          </w:p>
          <w:p w14:paraId="60B29CBA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11) ponuditi svoj književni prijevod izdavaču.</w:t>
            </w:r>
          </w:p>
          <w:p w14:paraId="3F337DB0" w14:textId="77777777" w:rsidR="00750702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osvijestiti potrebu za stalnim usavršavanjem na području književnog prevođenja.</w:t>
            </w:r>
          </w:p>
          <w:p w14:paraId="356994E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Time će usvojiti velik broj deskriptora Okvira PETRA-E za podučavanje književnog prevođenja na razini L2 s elementima L3.</w:t>
            </w:r>
          </w:p>
        </w:tc>
      </w:tr>
      <w:tr w:rsidR="00750702" w:rsidRPr="0006562F" w14:paraId="0BCD0B37" w14:textId="77777777" w:rsidTr="00B97CD0">
        <w:tc>
          <w:tcPr>
            <w:tcW w:w="1837" w:type="dxa"/>
            <w:gridSpan w:val="2"/>
            <w:shd w:val="clear" w:color="auto" w:fill="F2F2F2" w:themeFill="background1" w:themeFillShade="F2"/>
          </w:tcPr>
          <w:p w14:paraId="6788C058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1" w:type="dxa"/>
            <w:gridSpan w:val="33"/>
            <w:vAlign w:val="center"/>
          </w:tcPr>
          <w:p w14:paraId="0447EBF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Na razini programa će studenti nakon odslušanog kolegija moći:</w:t>
            </w:r>
          </w:p>
          <w:p w14:paraId="5634A0E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1) kreativno se služiti prijevodnim postupcima i strategijama pri prevođenju književnog djela;</w:t>
            </w:r>
          </w:p>
          <w:p w14:paraId="3C0D718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2) detaljnije analizirati književno djelo u cilju njegova prevođenja;</w:t>
            </w:r>
          </w:p>
          <w:p w14:paraId="6AC9C11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3) produbljivati spoznaje vezane za francusku i frankofonske kulture (književnosti);</w:t>
            </w:r>
          </w:p>
          <w:p w14:paraId="5901F9F4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lastRenderedPageBreak/>
              <w:t>4) poznavati osnovne aspekte rada na domaćem književnom tržištu;</w:t>
            </w:r>
          </w:p>
          <w:p w14:paraId="3BDEFB0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5) produbiti jezične znanja i vještine do razine C1 s elementima C2 prema ZEROJ-u do završetka studijskog programa;</w:t>
            </w:r>
          </w:p>
          <w:p w14:paraId="25C5960F" w14:textId="54FC495C" w:rsidR="00C57558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6) </w:t>
            </w:r>
            <w:r w:rsidR="00C57558">
              <w:rPr>
                <w:rFonts w:ascii="Merriweather" w:hAnsi="Merriweather" w:cs="Times New Roman"/>
                <w:sz w:val="16"/>
                <w:szCs w:val="16"/>
              </w:rPr>
              <w:t>kvalitetnije samovrednovati stečene prijevodne i druge kompetenecije;</w:t>
            </w:r>
          </w:p>
          <w:p w14:paraId="745213C3" w14:textId="1ABB56A4" w:rsidR="00750702" w:rsidRPr="0006562F" w:rsidRDefault="00C5755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7)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uočiti potrebu za stalnim učenjem i stručnim usavršavanjem.</w:t>
            </w:r>
          </w:p>
        </w:tc>
      </w:tr>
      <w:tr w:rsidR="00750702" w:rsidRPr="0006562F" w14:paraId="694BB6C6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5433FBB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3FB35BAE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AFC55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2A32544D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7D8E291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678B14A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F362AD7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C165478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50702" w:rsidRPr="0006562F" w14:paraId="24DC7219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ED1051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3BE20C0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FB18D9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EF53863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0811C0A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741D5896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50702" w:rsidRPr="0006562F" w14:paraId="4E495CE4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811F4F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3F04176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0C2482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E1647F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48D92ABC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750702" w:rsidRPr="0006562F" w14:paraId="4862C49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F7D7490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14:paraId="3AED9B1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Redovito pohađanje nastave i predana finalna verzija pisanog rada.</w:t>
            </w:r>
          </w:p>
        </w:tc>
      </w:tr>
      <w:tr w:rsidR="00750702" w:rsidRPr="0006562F" w14:paraId="3D7AD65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01D113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462AAA46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DD30EDA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54EDAFB7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50702" w:rsidRPr="0006562F" w14:paraId="3770E9B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C7CF5A3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50E82CA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7605021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392E11E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64B388B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C3BAF3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14:paraId="4CE7B419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Predmet se sastoji od teorijskog i praktičnog dijela. Predavanja obrađuju raznoliku problematiku iz područja književnog prevodilaštva, dok je praktični dio namijenjen izradi i analizi samostalnih studentskih prijevoda, koji će se ocjenjivati. Pritom će se kombinirati metode izravnog poučavanja i aktivnog učenja, te će se studenti trebati pripremati za pojedine teme kod kuće, kako bi se na satu moglo o njima raspravljati te znanja stjecati i konstruktivističkim pristupom.</w:t>
            </w:r>
          </w:p>
          <w:p w14:paraId="6FF50949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Studenti će tijekom semestra izraditi jedan pisati rad: samostalno će prevesti odabrani književni tekst ili ulomak (3-4 kartice) te analizirati traduktološke probleme koji su za njega vezani. Najuspjelije prijevode nastojat ćemo objaviti u domaćoj periodici ili zasebnim izdanjima.</w:t>
            </w:r>
          </w:p>
          <w:p w14:paraId="26721D13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Ciljevi kolegija su:</w:t>
            </w: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 </w:t>
            </w:r>
          </w:p>
          <w:p w14:paraId="02D21695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1)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upoznati studente s konkretnim aspektima i problemima književnog prevođenja, kako u okviru samog prevodilačkog procesa, tako i u okviru profesionalnog konteksta koji taj proces prati (književno tržište)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;</w:t>
            </w:r>
          </w:p>
          <w:p w14:paraId="50B8F9D7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>2) primijeniti stečene teorijske spoznaje iz područja književnog prevođenja – studenti prevode književne tekstove samostalno, a zatim o njima raspravljaju i poboljšavaju ih na satu;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odabrani tekstovi sadržavat će različite aspekte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i probleme pogodne za traduktološku analizu i promišljanje odgovarajućih prijevodnih rješenja;</w:t>
            </w:r>
          </w:p>
          <w:p w14:paraId="63559149" w14:textId="77777777" w:rsidR="00750702" w:rsidRPr="0006562F" w:rsidRDefault="00750702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3) poticati studente na samostalno izvannastavno prevođenje književnih tekstova s francuskog na hrvatski jezik i stjecanje iskustva u toj vrsti prevodilačke djelatnosti – jačanjem kritičkog aparata omogućiti studentima da prevladaju strah od prevođenja književnih tekstova, pogotovo poezije i tekstova zasnovanih na igri riječi.</w:t>
            </w:r>
          </w:p>
        </w:tc>
      </w:tr>
      <w:tr w:rsidR="00750702" w:rsidRPr="0006562F" w14:paraId="52C34C3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691B81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4"/>
          </w:tcPr>
          <w:p w14:paraId="2F5026BE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Predavanja:</w:t>
            </w:r>
          </w:p>
          <w:p w14:paraId="30EB1F71" w14:textId="45F5BAE3" w:rsidR="00750702" w:rsidRPr="0006562F" w:rsidRDefault="00750702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1. Uvodno predavanje</w:t>
            </w:r>
            <w:r w:rsidR="008C1C4E">
              <w:rPr>
                <w:rFonts w:ascii="Merriweather" w:hAnsi="Merriweather" w:cs="Times New Roman"/>
                <w:snapToGrid w:val="0"/>
                <w:sz w:val="16"/>
                <w:szCs w:val="16"/>
              </w:rPr>
              <w:t>: naratološki koncepti i prevođenje I</w:t>
            </w:r>
            <w:r>
              <w:rPr>
                <w:rFonts w:ascii="Merriweather" w:hAnsi="Merriweather" w:cs="Times New Roman"/>
                <w:snapToGrid w:val="0"/>
                <w:sz w:val="16"/>
                <w:szCs w:val="16"/>
              </w:rPr>
              <w:t>; Petra-E okvir</w:t>
            </w:r>
            <w:r w:rsidR="001204FE">
              <w:rPr>
                <w:rFonts w:ascii="Merriweather" w:hAnsi="Merriweather" w:cs="Times New Roman"/>
                <w:snapToGrid w:val="0"/>
                <w:sz w:val="16"/>
                <w:szCs w:val="16"/>
              </w:rPr>
              <w:t>, početna samoevaluacijska anketa</w:t>
            </w:r>
          </w:p>
          <w:p w14:paraId="5EC27FFE" w14:textId="0BF5AD4D" w:rsidR="008C1C4E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8C1C4E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Uvodno predavanje</w:t>
            </w:r>
            <w:r w:rsidR="008C1C4E">
              <w:rPr>
                <w:rFonts w:ascii="Merriweather" w:hAnsi="Merriweather" w:cs="Times New Roman"/>
                <w:snapToGrid w:val="0"/>
                <w:sz w:val="16"/>
                <w:szCs w:val="16"/>
              </w:rPr>
              <w:t>: naratološki koncepti i prevođenje II</w:t>
            </w:r>
          </w:p>
          <w:p w14:paraId="4721F26A" w14:textId="6B060942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Referencija, intertekstualnost, citat</w:t>
            </w:r>
          </w:p>
          <w:p w14:paraId="7C5DA778" w14:textId="0A934790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Kako prevoditi dijaloge?</w:t>
            </w:r>
          </w:p>
          <w:p w14:paraId="2FEE9411" w14:textId="112DAA6D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Prevoditi ritam</w:t>
            </w:r>
          </w:p>
          <w:p w14:paraId="6EB3122F" w14:textId="4E653D07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Poetska proza i prevođenje</w:t>
            </w:r>
          </w:p>
          <w:p w14:paraId="66CD9640" w14:textId="51166EA4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Radikalna iskustva književnog prevođenja </w:t>
            </w:r>
          </w:p>
          <w:p w14:paraId="7809F4C8" w14:textId="50264385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Kolokvij </w:t>
            </w:r>
          </w:p>
          <w:p w14:paraId="31008D33" w14:textId="7DB73881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Je li poezija doista neprevodiva?</w:t>
            </w:r>
          </w:p>
          <w:p w14:paraId="7D35B0C5" w14:textId="00213F12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Prevođenje dječje književnosti</w:t>
            </w:r>
          </w:p>
          <w:p w14:paraId="0A4F8574" w14:textId="77777777" w:rsidR="00750702" w:rsidRPr="0006562F" w:rsidRDefault="00750702" w:rsidP="00587EE6">
            <w:pPr>
              <w:pStyle w:val="Odlomakpopisa"/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11. Književnoteorijski i filozofski ogledi: književni ili stručni tekstovi?</w:t>
            </w:r>
          </w:p>
          <w:p w14:paraId="27BF6E56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12. Profesionalni aspekti književnog prevođenja: autorsko pravo i profesionalna etika</w:t>
            </w:r>
          </w:p>
          <w:p w14:paraId="75F89FBF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14. Institucionalni poticaji i subvencije za književno prevođenje</w:t>
            </w:r>
          </w:p>
          <w:p w14:paraId="5E155FAA" w14:textId="465C2FD9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15. Zaključno predavanje i diskusija</w:t>
            </w:r>
            <w:r w:rsidR="001204FE">
              <w:rPr>
                <w:rFonts w:ascii="Merriweather" w:hAnsi="Merriweather" w:cs="Times New Roman"/>
                <w:sz w:val="16"/>
                <w:szCs w:val="16"/>
              </w:rPr>
              <w:t>, zaključna samoevaluacijska Petra-E anketa</w:t>
            </w:r>
          </w:p>
          <w:p w14:paraId="7503F19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3574EB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Seminari:</w:t>
            </w:r>
          </w:p>
          <w:p w14:paraId="3772E8CB" w14:textId="16D3F734" w:rsidR="00750702" w:rsidRPr="0006562F" w:rsidRDefault="00750702" w:rsidP="00587EE6">
            <w:pPr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1</w:t>
            </w:r>
            <w:r w:rsidR="008C1C4E">
              <w:rPr>
                <w:rFonts w:ascii="Merriweather" w:hAnsi="Merriweather" w:cs="Times New Roman"/>
                <w:snapToGrid w:val="0"/>
                <w:sz w:val="16"/>
                <w:szCs w:val="16"/>
              </w:rPr>
              <w:t>-2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. Uvodni rad na odabranom književnom tekstu –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poetičko-stilska, naratološka, traduktološka analiza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, odabir prijevodne strategije</w:t>
            </w:r>
          </w:p>
          <w:p w14:paraId="4E597D53" w14:textId="48E7AED1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napToGrid w:val="0"/>
                <w:sz w:val="16"/>
                <w:szCs w:val="16"/>
              </w:rPr>
              <w:t>3-4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. Analiza teksta prevedenog kod kuće, zajednički rad na kvalitetnim prijevodnim rješenjima</w:t>
            </w:r>
          </w:p>
          <w:p w14:paraId="5A29C13A" w14:textId="23125818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5-6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0EE6B360" w14:textId="1A646448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7-8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437C3388" w14:textId="1A6886E4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lastRenderedPageBreak/>
              <w:t>9-10.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Gostujuće predavanje</w:t>
            </w:r>
          </w:p>
          <w:p w14:paraId="0ED1B117" w14:textId="608404D1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11-12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1D837A2D" w14:textId="47CA9EFB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13-14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57F2DA60" w14:textId="51169D5C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15-16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1AB08066" w14:textId="6FBDE1A2" w:rsidR="00750702" w:rsidRPr="0006562F" w:rsidRDefault="008C1C4E" w:rsidP="00587EE6">
            <w:pPr>
              <w:pStyle w:val="Odlomakpopisa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17-18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003A95A3" w14:textId="466B2C0B" w:rsidR="00750702" w:rsidRPr="0006562F" w:rsidRDefault="008C1C4E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19-20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Gostujuće predavanje</w:t>
            </w:r>
          </w:p>
          <w:p w14:paraId="628B33C1" w14:textId="517244C1" w:rsidR="00750702" w:rsidRPr="0006562F" w:rsidRDefault="008C1C4E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-22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Analiza i komentiranje pisanih radova</w:t>
            </w:r>
          </w:p>
          <w:p w14:paraId="114D4D08" w14:textId="36FD5D85" w:rsidR="00750702" w:rsidRPr="0006562F" w:rsidRDefault="00750702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C1C4E">
              <w:rPr>
                <w:rFonts w:ascii="Merriweather" w:hAnsi="Merriweather" w:cs="Times New Roman"/>
                <w:sz w:val="16"/>
                <w:szCs w:val="16"/>
              </w:rPr>
              <w:t>3-24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. Analiza i komentiranje pisanih radova</w:t>
            </w:r>
          </w:p>
          <w:p w14:paraId="5D90EC91" w14:textId="721733A1" w:rsidR="00750702" w:rsidRPr="0006562F" w:rsidRDefault="008C1C4E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25-26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>. Analiza i komentiranje pisanih radova</w:t>
            </w:r>
          </w:p>
          <w:p w14:paraId="1BD06D84" w14:textId="370B8A35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27-28.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26061794" w14:textId="280957E0" w:rsidR="00750702" w:rsidRPr="0006562F" w:rsidRDefault="008C1C4E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29-30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750702"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Završni rad na prevedenim tekstovima u cilju njihova objavljivanja</w:t>
            </w:r>
          </w:p>
        </w:tc>
      </w:tr>
      <w:tr w:rsidR="00750702" w:rsidRPr="0006562F" w14:paraId="7E502B3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94F2CA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4"/>
          </w:tcPr>
          <w:p w14:paraId="5D70BA43" w14:textId="77777777" w:rsidR="00750702" w:rsidRPr="0006562F" w:rsidRDefault="00750702" w:rsidP="00587EE6">
            <w:pPr>
              <w:tabs>
                <w:tab w:val="left" w:pos="2820"/>
              </w:tabs>
              <w:rPr>
                <w:rStyle w:val="Naglaeno"/>
                <w:rFonts w:ascii="Merriweather" w:hAnsi="Merriweather"/>
                <w:b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-Berman, Antoine: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La traduction et la lettre ou l´Auberge du lointain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Seuil, Pairs, 1999.</w:t>
            </w:r>
          </w:p>
          <w:p w14:paraId="48A69400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Style w:val="Naglaeno"/>
                <w:rFonts w:ascii="Merriweather" w:hAnsi="Merriweather"/>
                <w:b w:val="0"/>
                <w:sz w:val="16"/>
                <w:szCs w:val="16"/>
              </w:rPr>
              <w:t>-Eco, Umberto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 w:rsidRPr="0006562F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Dire presque la même chose. Expériences de traduction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06562F">
              <w:rPr>
                <w:rStyle w:val="Naglaeno"/>
                <w:rFonts w:ascii="Merriweather" w:hAnsi="Merriweather"/>
                <w:b w:val="0"/>
                <w:sz w:val="16"/>
                <w:szCs w:val="16"/>
              </w:rPr>
              <w:t>prev.</w:t>
            </w:r>
            <w:r w:rsidRPr="0006562F">
              <w:rPr>
                <w:rStyle w:val="Naglaeno"/>
                <w:rFonts w:ascii="Merriweather" w:hAnsi="Merriweather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Myriem Bouzaher</w:t>
            </w:r>
            <w:r w:rsidRPr="0006562F">
              <w:rPr>
                <w:rStyle w:val="Naglaeno"/>
                <w:rFonts w:ascii="Merriweather" w:hAnsi="Merriweather"/>
                <w:sz w:val="16"/>
                <w:szCs w:val="16"/>
              </w:rPr>
              <w:t xml:space="preserve">,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Grasset, 2007. (dio) /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Otprilike isto. Iskustva prevođenja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prev. Nino Raspudić, Algoritam, Zagreb, 2006)</w:t>
            </w:r>
          </w:p>
          <w:p w14:paraId="3988A0E9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Poétique du traduire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Verdier, Paris, 1999.</w:t>
            </w:r>
          </w:p>
          <w:p w14:paraId="4991ED7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-Oseki-Dépré</w:t>
            </w: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Armand Collin, Paris, 1999.</w:t>
            </w:r>
          </w:p>
        </w:tc>
      </w:tr>
      <w:tr w:rsidR="00750702" w:rsidRPr="0006562F" w14:paraId="6C45901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496211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14:paraId="6E812A6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3866F59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3B5527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14:paraId="1E297B2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0615940E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0E87AF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9"/>
          </w:tcPr>
          <w:p w14:paraId="51C16EA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4BDF2B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75EA86CB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04DD7F5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06A93BB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3B23B15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7917FC6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3DFC565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AA46DE9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11962A7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50702" w:rsidRPr="0006562F" w14:paraId="18CCEA59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414209C4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1D7D6CF6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6FC9DB27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DE95371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B32DBA8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921B26C" w14:textId="77777777" w:rsidR="00750702" w:rsidRPr="0006562F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C68C69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805744F" w14:textId="77777777" w:rsidR="00750702" w:rsidRPr="0006562F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744BBE35" w14:textId="77777777" w:rsidR="00750702" w:rsidRPr="0006562F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0702"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50702" w:rsidRPr="0006562F" w14:paraId="497FE7B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8470BD0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14:paraId="289CD5DF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10% redovito pohađanje nastave, priprema za nastavu i aktivnost na satu</w:t>
            </w:r>
          </w:p>
          <w:p w14:paraId="23C5A567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20% samostalan pisani rad</w:t>
            </w:r>
          </w:p>
          <w:p w14:paraId="70672EA4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70% pismeni ispit</w:t>
            </w:r>
          </w:p>
          <w:p w14:paraId="41753BB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Pismeni ispit sastoji se od dva dijela, koji se ocjenjuju zasebno. Prvi dio ispit je znanja (teorija) koji nosi 70% od ukupne ocjene ispita. Za prolazak je potrebno prikupiti minimalno 55% bodova. Drugi dio je analiza prijevoda (ulomka) konkretnog književnog teksta (primjena usvojenih znanja), koji nosi 30% ukupne ocjene ispita.</w:t>
            </w:r>
          </w:p>
        </w:tc>
      </w:tr>
      <w:tr w:rsidR="00750702" w:rsidRPr="0006562F" w14:paraId="764AE2A4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AE93F5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712F704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43F329D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390" w:type="dxa"/>
            <w:gridSpan w:val="29"/>
            <w:vAlign w:val="center"/>
          </w:tcPr>
          <w:p w14:paraId="6297D81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50702" w:rsidRPr="0006562F" w14:paraId="19F43F15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1E5B56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546DD63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390" w:type="dxa"/>
            <w:gridSpan w:val="29"/>
            <w:vAlign w:val="center"/>
          </w:tcPr>
          <w:p w14:paraId="14BFB7A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50702" w:rsidRPr="0006562F" w14:paraId="21BBCD20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4A24C6D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FEC36F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390" w:type="dxa"/>
            <w:gridSpan w:val="29"/>
            <w:vAlign w:val="center"/>
          </w:tcPr>
          <w:p w14:paraId="2406537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50702" w:rsidRPr="0006562F" w14:paraId="134188A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CB90B8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1FB4DA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390" w:type="dxa"/>
            <w:gridSpan w:val="29"/>
            <w:vAlign w:val="center"/>
          </w:tcPr>
          <w:p w14:paraId="40DDACF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50702" w:rsidRPr="0006562F" w14:paraId="118880A0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5423367E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5EE6DD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390" w:type="dxa"/>
            <w:gridSpan w:val="29"/>
            <w:vAlign w:val="center"/>
          </w:tcPr>
          <w:p w14:paraId="06F8CAC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50702" w:rsidRPr="0006562F" w14:paraId="4F05F6B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CBB3A6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14:paraId="75BCC880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664C817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35D0248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22D5B85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11CF595" w14:textId="77777777" w:rsidR="00750702" w:rsidRPr="0006562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702"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0702"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50702" w:rsidRPr="0006562F" w14:paraId="35A18BD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2D5F2E4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14:paraId="54D3ED2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06562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3E6A6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06562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3283EA5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9C138E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4B021E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412433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06562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BA843D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14003F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FE5320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BC6CA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4427" w14:textId="77777777" w:rsidR="00F54D98" w:rsidRDefault="00F54D98" w:rsidP="009947BA">
      <w:pPr>
        <w:spacing w:before="0" w:after="0"/>
      </w:pPr>
      <w:r>
        <w:separator/>
      </w:r>
    </w:p>
  </w:endnote>
  <w:endnote w:type="continuationSeparator" w:id="0">
    <w:p w14:paraId="444B54CE" w14:textId="77777777" w:rsidR="00F54D98" w:rsidRDefault="00F54D9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4387" w14:textId="77777777" w:rsidR="00F54D98" w:rsidRDefault="00F54D98" w:rsidP="009947BA">
      <w:pPr>
        <w:spacing w:before="0" w:after="0"/>
      </w:pPr>
      <w:r>
        <w:separator/>
      </w:r>
    </w:p>
  </w:footnote>
  <w:footnote w:type="continuationSeparator" w:id="0">
    <w:p w14:paraId="7F89EE41" w14:textId="77777777" w:rsidR="00F54D98" w:rsidRDefault="00F54D9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174"/>
    <w:rsid w:val="00063EB5"/>
    <w:rsid w:val="000C0578"/>
    <w:rsid w:val="0010332B"/>
    <w:rsid w:val="001204FE"/>
    <w:rsid w:val="001443A2"/>
    <w:rsid w:val="00150B32"/>
    <w:rsid w:val="00157D7E"/>
    <w:rsid w:val="0017531F"/>
    <w:rsid w:val="00194F98"/>
    <w:rsid w:val="00197510"/>
    <w:rsid w:val="001C7C51"/>
    <w:rsid w:val="00226462"/>
    <w:rsid w:val="0022722C"/>
    <w:rsid w:val="00264C93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66D88"/>
    <w:rsid w:val="005B30D1"/>
    <w:rsid w:val="005E1668"/>
    <w:rsid w:val="005E5F80"/>
    <w:rsid w:val="005F6E0B"/>
    <w:rsid w:val="0062328F"/>
    <w:rsid w:val="00684BBC"/>
    <w:rsid w:val="006B4920"/>
    <w:rsid w:val="00700D7A"/>
    <w:rsid w:val="00703EF7"/>
    <w:rsid w:val="00721260"/>
    <w:rsid w:val="007361E7"/>
    <w:rsid w:val="007368EB"/>
    <w:rsid w:val="00750702"/>
    <w:rsid w:val="0078125F"/>
    <w:rsid w:val="00794496"/>
    <w:rsid w:val="007967CC"/>
    <w:rsid w:val="0079745E"/>
    <w:rsid w:val="00797B40"/>
    <w:rsid w:val="007C43A4"/>
    <w:rsid w:val="007C6BC2"/>
    <w:rsid w:val="007D4D2D"/>
    <w:rsid w:val="00865776"/>
    <w:rsid w:val="0087143E"/>
    <w:rsid w:val="00874D5D"/>
    <w:rsid w:val="00891C60"/>
    <w:rsid w:val="008942F0"/>
    <w:rsid w:val="008C1C4E"/>
    <w:rsid w:val="008D45DB"/>
    <w:rsid w:val="008E2F82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97CD0"/>
    <w:rsid w:val="00BE25F6"/>
    <w:rsid w:val="00C02454"/>
    <w:rsid w:val="00C21831"/>
    <w:rsid w:val="00C3477B"/>
    <w:rsid w:val="00C57558"/>
    <w:rsid w:val="00C85956"/>
    <w:rsid w:val="00C9733D"/>
    <w:rsid w:val="00CA3783"/>
    <w:rsid w:val="00CB23F4"/>
    <w:rsid w:val="00CD7F39"/>
    <w:rsid w:val="00D1365D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469CB"/>
    <w:rsid w:val="00EA0434"/>
    <w:rsid w:val="00EB5A72"/>
    <w:rsid w:val="00F02A8F"/>
    <w:rsid w:val="00F22855"/>
    <w:rsid w:val="00F513E0"/>
    <w:rsid w:val="00F54D98"/>
    <w:rsid w:val="00F566DA"/>
    <w:rsid w:val="00F822C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aglaeno">
    <w:name w:val="Strong"/>
    <w:basedOn w:val="Zadanifontodlomka"/>
    <w:qFormat/>
    <w:rsid w:val="007507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52D6E-B132-4EBD-9F0E-1FC98EF8D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4</cp:revision>
  <cp:lastPrinted>2021-02-12T11:27:00Z</cp:lastPrinted>
  <dcterms:created xsi:type="dcterms:W3CDTF">2024-08-27T08:35:00Z</dcterms:created>
  <dcterms:modified xsi:type="dcterms:W3CDTF">2024-09-20T14:38:00Z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