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A50AC5" w:rsidRPr="006E0223" w14:paraId="6D206A00" w14:textId="77777777" w:rsidTr="00A7647F">
        <w:tc>
          <w:tcPr>
            <w:tcW w:w="9062" w:type="dxa"/>
            <w:gridSpan w:val="2"/>
            <w:shd w:val="clear" w:color="auto" w:fill="D9E2F3" w:themeFill="accent1" w:themeFillTint="33"/>
          </w:tcPr>
          <w:p w14:paraId="5BBFEE28" w14:textId="6E88F7C8" w:rsidR="00A50AC5" w:rsidRPr="00535BD0" w:rsidRDefault="00535BD0" w:rsidP="00A7647F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Critique littéraire française</w:t>
            </w:r>
          </w:p>
        </w:tc>
      </w:tr>
      <w:tr w:rsidR="00A50AC5" w:rsidRPr="006E0223" w14:paraId="652C45D7" w14:textId="77777777" w:rsidTr="004D4DA3">
        <w:tc>
          <w:tcPr>
            <w:tcW w:w="2539" w:type="dxa"/>
          </w:tcPr>
          <w:p w14:paraId="0F8F67FB" w14:textId="77777777" w:rsidR="00A50AC5" w:rsidRPr="006E0223" w:rsidRDefault="00A50AC5" w:rsidP="00A7647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14:paraId="0B94C3E8" w14:textId="5929F377" w:rsidR="00A50AC5" w:rsidRPr="006E0223" w:rsidRDefault="00535BD0" w:rsidP="00A7647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I</w:t>
            </w:r>
            <w:r w:rsidRPr="00535BD0">
              <w:rPr>
                <w:rFonts w:ascii="Arial" w:eastAsiaTheme="minorEastAsia" w:hAnsi="Arial" w:cs="Arial"/>
                <w:b/>
                <w:bCs/>
                <w:kern w:val="24"/>
                <w:vertAlign w:val="superscript"/>
              </w:rPr>
              <w:t>er</w:t>
            </w:r>
            <w:r>
              <w:rPr>
                <w:rFonts w:ascii="Arial" w:eastAsiaTheme="minorEastAsia" w:hAnsi="Arial" w:cs="Arial"/>
                <w:b/>
                <w:bCs/>
                <w:kern w:val="24"/>
              </w:rPr>
              <w:t xml:space="preserve"> (Ière année de licence)</w:t>
            </w:r>
          </w:p>
        </w:tc>
      </w:tr>
      <w:tr w:rsidR="00A50AC5" w:rsidRPr="006E0223" w14:paraId="66FF0D68" w14:textId="77777777" w:rsidTr="004D4DA3">
        <w:tc>
          <w:tcPr>
            <w:tcW w:w="2539" w:type="dxa"/>
          </w:tcPr>
          <w:p w14:paraId="6E802989" w14:textId="77777777" w:rsidR="00A50AC5" w:rsidRPr="006E0223" w:rsidRDefault="00A50AC5" w:rsidP="00A7647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14:paraId="1E08A6D0" w14:textId="77777777" w:rsidR="00A50AC5" w:rsidRDefault="00535BD0" w:rsidP="00A7647F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1H de CM et 1H de TD</w:t>
            </w:r>
          </w:p>
          <w:p w14:paraId="45C66435" w14:textId="0929A76D" w:rsidR="005D4B6C" w:rsidRPr="006E0223" w:rsidRDefault="005D4B6C" w:rsidP="00A7647F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</w:p>
        </w:tc>
      </w:tr>
      <w:tr w:rsidR="005D4B6C" w:rsidRPr="006E0223" w14:paraId="0A67813B" w14:textId="77777777" w:rsidTr="004D4DA3">
        <w:tc>
          <w:tcPr>
            <w:tcW w:w="2539" w:type="dxa"/>
          </w:tcPr>
          <w:p w14:paraId="56EAA58B" w14:textId="4CEE15BE" w:rsidR="005D4B6C" w:rsidRPr="006E0223" w:rsidRDefault="005D4B6C" w:rsidP="00A7647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Points ECTS</w:t>
            </w:r>
          </w:p>
        </w:tc>
        <w:tc>
          <w:tcPr>
            <w:tcW w:w="6523" w:type="dxa"/>
          </w:tcPr>
          <w:p w14:paraId="02DD99F2" w14:textId="565A9D76" w:rsidR="005D4B6C" w:rsidRDefault="00FE20D9" w:rsidP="00A7647F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A50AC5" w:rsidRPr="006E0223" w14:paraId="5FE1A737" w14:textId="77777777" w:rsidTr="004D4DA3">
        <w:tc>
          <w:tcPr>
            <w:tcW w:w="2539" w:type="dxa"/>
          </w:tcPr>
          <w:p w14:paraId="61B24BE9" w14:textId="77777777" w:rsidR="00A50AC5" w:rsidRPr="006E0223" w:rsidRDefault="00A50AC5" w:rsidP="00A7647F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14:paraId="4BD84ED7" w14:textId="5CD027B7" w:rsidR="00535BD0" w:rsidRPr="004D4DA3" w:rsidRDefault="00535BD0" w:rsidP="004D4D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Les étudiants auront acquis les connaissances de 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la périodisation et 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es caractéristiques de la critique littéraire européenne et notamment française du XIX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et du XX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siècles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5578A7" w14:textId="4D745327" w:rsidR="00535BD0" w:rsidRPr="004D4DA3" w:rsidRDefault="00535BD0" w:rsidP="004D4D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Ils seront aptes à démontrer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l’importance d’un ouvrage critique et d’un critique ou d’un théoricien de la littérature dans l’évolution de la critique littéraire française et européenne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0283C0" w14:textId="13D79205" w:rsidR="00535BD0" w:rsidRPr="004D4DA3" w:rsidRDefault="00535BD0" w:rsidP="004D4D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Ils auront analysé 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des textes </w:t>
            </w:r>
            <w:r w:rsidR="000A245C">
              <w:rPr>
                <w:rFonts w:ascii="Times New Roman" w:hAnsi="Times New Roman" w:cs="Times New Roman"/>
                <w:sz w:val="24"/>
                <w:szCs w:val="24"/>
              </w:rPr>
              <w:t xml:space="preserve">majeurs 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choisis du corpus de la critique littéraire française du XIX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et du XX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e 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siècles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171086" w14:textId="2FE3F9FC" w:rsidR="00A50AC5" w:rsidRPr="00535BD0" w:rsidRDefault="00535BD0" w:rsidP="004D4DA3">
            <w:pPr>
              <w:pStyle w:val="NoSpacing"/>
            </w:pP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Ils </w:t>
            </w:r>
            <w:r w:rsidR="004D4DA3" w:rsidRPr="004D4DA3">
              <w:rPr>
                <w:rFonts w:ascii="Times New Roman" w:hAnsi="Times New Roman" w:cs="Times New Roman"/>
                <w:sz w:val="24"/>
                <w:szCs w:val="24"/>
              </w:rPr>
              <w:t>seront aptes à appliquer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DA3" w:rsidRPr="004D4DA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es diverses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théories modernes et contemporaines dans l’approche critique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et l’analyse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d’une œuvre littéraire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4DA3" w:rsidRPr="006E0223" w14:paraId="54576D49" w14:textId="77777777" w:rsidTr="004D4DA3">
        <w:tc>
          <w:tcPr>
            <w:tcW w:w="2539" w:type="dxa"/>
          </w:tcPr>
          <w:p w14:paraId="6ED8CE35" w14:textId="77777777" w:rsidR="004D4DA3" w:rsidRPr="006E0223" w:rsidRDefault="004D4DA3" w:rsidP="004D4DA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  <w:vAlign w:val="center"/>
          </w:tcPr>
          <w:p w14:paraId="156EABFD" w14:textId="77777777" w:rsidR="004D4DA3" w:rsidRPr="004D4DA3" w:rsidRDefault="004D4DA3" w:rsidP="004D4DA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L’aperçu de la critique littéraire comme genre littéraire à part, genre dépendant de certaines méthodes.</w:t>
            </w:r>
          </w:p>
          <w:p w14:paraId="0E6BB04F" w14:textId="51C8B9B0" w:rsidR="004D4DA3" w:rsidRPr="004D4DA3" w:rsidRDefault="004D4DA3" w:rsidP="004D4DA3">
            <w:pPr>
              <w:pStyle w:val="NoSpacing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L’édition critique d’une œuvre littéraire. L’évolution de la critique littéraire française qui devient autonome au début du XIX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siècle. Avant cette date, les termes employés était l’explication du texte, les théories esthétiques, les polémiques, et autres. Sainte-Beuve en tant que fondateur de la critique littéraire : la conception journalistique de la critique, « les portraits littéraires », la subjectivité. Le positivisme et la critique : Taine et Brunetière. La critique érudite : Gustave Lanson. La critique littéraire du XX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siècle : les critiques littéraires de la revue NRF : la crise de la littérature ou la crise de la critique littéraire ? L’analyse textuelle : l’analyse structurale et formelle (R. Jakobson, 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4DA3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Strauss</w:t>
            </w:r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, R. Barthes). L’historicisme (Auerbach). La critique de l’imaginaire et la critique phénoménologique (G. Bachelard, J.-P. </w:t>
            </w:r>
            <w:proofErr w:type="gramStart"/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Richard;</w:t>
            </w:r>
            <w:proofErr w:type="gramEnd"/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 Georges Poulet; J. Starobinski). La sociocritique (Claude </w:t>
            </w:r>
            <w:proofErr w:type="spellStart"/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Duchet</w:t>
            </w:r>
            <w:proofErr w:type="spellEnd"/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, L. Goldmann et Georg </w:t>
            </w:r>
            <w:proofErr w:type="spellStart"/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Lukàcs</w:t>
            </w:r>
            <w:proofErr w:type="spellEnd"/>
            <w:r w:rsidRPr="004D4DA3">
              <w:rPr>
                <w:rFonts w:ascii="Times New Roman" w:hAnsi="Times New Roman" w:cs="Times New Roman"/>
                <w:sz w:val="24"/>
                <w:szCs w:val="24"/>
              </w:rPr>
              <w:t xml:space="preserve">). La psychocritique (Charles </w:t>
            </w:r>
            <w:proofErr w:type="spellStart"/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Maurron</w:t>
            </w:r>
            <w:proofErr w:type="spellEnd"/>
            <w:r w:rsidRPr="004D4DA3">
              <w:rPr>
                <w:rFonts w:ascii="Times New Roman" w:hAnsi="Times New Roman" w:cs="Times New Roman"/>
                <w:sz w:val="24"/>
                <w:szCs w:val="24"/>
              </w:rPr>
              <w:t>). La méthode interdisciplinaire (René Girard). L’intertextualité (J. Kristeva). La sémiotique de la narration (G. Genette). La stylistique (Léo Spitzer). La critique génétique. Théorie de la réception. De l’herméneutique à la déconstruction.</w:t>
            </w:r>
          </w:p>
        </w:tc>
      </w:tr>
      <w:tr w:rsidR="004D4DA3" w:rsidRPr="006E0223" w14:paraId="6B26E39A" w14:textId="77777777" w:rsidTr="004D4DA3">
        <w:tc>
          <w:tcPr>
            <w:tcW w:w="2539" w:type="dxa"/>
          </w:tcPr>
          <w:p w14:paraId="39087844" w14:textId="77777777" w:rsidR="004D4DA3" w:rsidRPr="006E0223" w:rsidRDefault="004D4DA3" w:rsidP="004D4DA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523" w:type="dxa"/>
          </w:tcPr>
          <w:p w14:paraId="14FA8E04" w14:textId="72B0BF76" w:rsidR="004D4DA3" w:rsidRPr="004D4DA3" w:rsidRDefault="004D4DA3" w:rsidP="004D4DA3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4D4DA3">
              <w:rPr>
                <w:rFonts w:ascii="Arial" w:eastAsiaTheme="minorEastAsia" w:hAnsi="Arial" w:cs="Arial"/>
                <w:bCs/>
                <w:kern w:val="24"/>
              </w:rPr>
              <w:t>Examen oral.</w:t>
            </w:r>
          </w:p>
        </w:tc>
      </w:tr>
      <w:tr w:rsidR="004D4DA3" w:rsidRPr="005D4B6C" w14:paraId="1F154BF2" w14:textId="77777777" w:rsidTr="004D4DA3">
        <w:tc>
          <w:tcPr>
            <w:tcW w:w="2539" w:type="dxa"/>
          </w:tcPr>
          <w:p w14:paraId="4DF674F8" w14:textId="77777777" w:rsidR="004D4DA3" w:rsidRPr="006E0223" w:rsidRDefault="004D4DA3" w:rsidP="004D4DA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</w:tcPr>
          <w:p w14:paraId="6690DC8D" w14:textId="77777777" w:rsidR="005D4B6C" w:rsidRPr="005D4B6C" w:rsidRDefault="005D4B6C" w:rsidP="005D4B6C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1. Beker, Miroslav, </w:t>
            </w:r>
            <w:r w:rsidRPr="005D4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Suvremene književne teorije</w:t>
            </w: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[je traduis: </w:t>
            </w:r>
            <w:r w:rsidRPr="005D4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Les théories littéraires contemporaines</w:t>
            </w: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], Zagreb : Sveučilišna naklada Liber, 1986.</w:t>
            </w:r>
          </w:p>
          <w:p w14:paraId="09126BE5" w14:textId="77777777" w:rsidR="0044548E" w:rsidRDefault="0044548E" w:rsidP="005D4B6C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  <w:p w14:paraId="283E4005" w14:textId="7D2380DB" w:rsidR="0044548E" w:rsidRDefault="0044548E" w:rsidP="0044548E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>2</w:t>
            </w: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Culler,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Jonathan, </w:t>
            </w:r>
            <w:r w:rsidRPr="005D4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Književna teorija</w:t>
            </w: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[</w:t>
            </w:r>
            <w:r w:rsidRPr="005D4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La Théorie littéraire</w:t>
            </w:r>
            <w:r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], Zagreb: AGM, 2001.</w:t>
            </w:r>
          </w:p>
          <w:p w14:paraId="772ABC21" w14:textId="27A8D43E" w:rsidR="0044548E" w:rsidRPr="000A245C" w:rsidRDefault="0044548E" w:rsidP="0044548E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. Lovrić,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Goran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i Jeleč, Marijana, </w:t>
            </w:r>
            <w:r w:rsidRPr="000A2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Uvod u interpretaciju proze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[je tr</w:t>
            </w:r>
            <w:r w:rsidRPr="000A245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duis: </w:t>
            </w:r>
            <w:r w:rsidRPr="000A2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Intro</w:t>
            </w:r>
            <w:bookmarkStart w:id="0" w:name="_GoBack"/>
            <w:bookmarkEnd w:id="0"/>
            <w:r w:rsidRPr="000A24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duction à l'interprétation de la prose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], </w:t>
            </w:r>
            <w:r w:rsidRPr="000A245C">
              <w:rPr>
                <w:rFonts w:ascii="Arial Unicode MS" w:hAnsi="Arial Unicode MS"/>
                <w:color w:val="222222"/>
                <w:shd w:val="clear" w:color="auto" w:fill="FFFFFF"/>
                <w:lang w:val="hr-HR"/>
              </w:rPr>
              <w:t>Zagreb : Leykam international ; Zadar : Sveučilište, 2021</w:t>
            </w:r>
            <w:r>
              <w:rPr>
                <w:rFonts w:ascii="Arial Unicode MS" w:hAnsi="Arial Unicode MS"/>
                <w:color w:val="222222"/>
                <w:shd w:val="clear" w:color="auto" w:fill="FFFFFF"/>
                <w:lang w:val="hr-HR"/>
              </w:rPr>
              <w:t>.</w:t>
            </w:r>
          </w:p>
          <w:p w14:paraId="02F228D6" w14:textId="621C0693" w:rsidR="005D4B6C" w:rsidRPr="005D4B6C" w:rsidRDefault="0044548E" w:rsidP="0044548E">
            <w:pPr>
              <w:tabs>
                <w:tab w:val="left" w:pos="2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="005D4B6C"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Peleš, Gajo</w:t>
            </w:r>
            <w:r w:rsidR="000A245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, „</w:t>
            </w:r>
            <w:r w:rsidR="005D4B6C"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Moderna kritika</w:t>
            </w:r>
            <w:r w:rsidR="000A245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“</w:t>
            </w:r>
            <w:r w:rsidR="005D4B6C"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[je traduis: La Critique littéraire moderne], u: </w:t>
            </w:r>
            <w:r w:rsidR="005D4B6C" w:rsidRPr="005D4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Povijest svjetske književnosti</w:t>
            </w:r>
            <w:r w:rsidR="005D4B6C"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[je traduis: </w:t>
            </w:r>
            <w:r w:rsidR="005D4B6C" w:rsidRPr="005D4B6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L'Histoire de la littérature mondiale</w:t>
            </w:r>
            <w:r w:rsidR="005D4B6C" w:rsidRPr="005D4B6C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], éd. Gabrijela Vidan, tome III, p. 716.-730.  Zagreb: Mladost, 1982.</w:t>
            </w:r>
          </w:p>
        </w:tc>
      </w:tr>
      <w:tr w:rsidR="004D4DA3" w:rsidRPr="006E0223" w14:paraId="2674A28C" w14:textId="77777777" w:rsidTr="004D4DA3">
        <w:tc>
          <w:tcPr>
            <w:tcW w:w="2539" w:type="dxa"/>
          </w:tcPr>
          <w:p w14:paraId="0F0F5138" w14:textId="77777777" w:rsidR="004D4DA3" w:rsidRPr="006E0223" w:rsidRDefault="004D4DA3" w:rsidP="004D4DA3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Responsable (nom et adresse mail)</w:t>
            </w:r>
          </w:p>
        </w:tc>
        <w:tc>
          <w:tcPr>
            <w:tcW w:w="6523" w:type="dxa"/>
          </w:tcPr>
          <w:p w14:paraId="59AB94B4" w14:textId="38596D97" w:rsidR="004D4DA3" w:rsidRPr="004D4DA3" w:rsidRDefault="004D4DA3" w:rsidP="004D4DA3">
            <w:pPr>
              <w:spacing w:line="360" w:lineRule="auto"/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</w:pPr>
            <w:r w:rsidRPr="004D4DA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Mme Daniela </w:t>
            </w:r>
            <w:proofErr w:type="spellStart"/>
            <w:r w:rsidRPr="004D4DA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Ćurko</w:t>
            </w:r>
            <w:proofErr w:type="spellEnd"/>
            <w:r w:rsidRPr="004D4DA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, maître des conférences </w:t>
            </w:r>
            <w:proofErr w:type="gramStart"/>
            <w:r w:rsidRPr="004D4DA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H.D.R..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 </w:t>
            </w:r>
            <w:r w:rsidRPr="004D4DA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 xml:space="preserve">Courriel : </w:t>
            </w:r>
            <w:proofErr w:type="spellStart"/>
            <w:r w:rsidRPr="004D4DA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</w:rPr>
              <w:t>dcurko</w:t>
            </w:r>
            <w:proofErr w:type="spellEnd"/>
            <w:r w:rsidRPr="004D4DA3"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val="hr-HR"/>
              </w:rPr>
              <w:t>@unizd.hr</w:t>
            </w:r>
            <w:r>
              <w:rPr>
                <w:rFonts w:ascii="Times New Roman" w:eastAsiaTheme="minorEastAsia" w:hAnsi="Times New Roman" w:cs="Times New Roman"/>
                <w:bCs/>
                <w:kern w:val="24"/>
                <w:sz w:val="24"/>
                <w:szCs w:val="24"/>
                <w:lang w:val="hr-HR"/>
              </w:rPr>
              <w:t>.</w:t>
            </w:r>
          </w:p>
        </w:tc>
      </w:tr>
    </w:tbl>
    <w:p w14:paraId="638C9093" w14:textId="77777777" w:rsidR="00A50AC5" w:rsidRPr="0015552E" w:rsidRDefault="00A50AC5" w:rsidP="00A50AC5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p w14:paraId="5D1C6C05" w14:textId="77777777" w:rsidR="00AA397C" w:rsidRDefault="00AA397C"/>
    <w:sectPr w:rsidR="00AA397C" w:rsidSect="0015552E">
      <w:headerReference w:type="default" r:id="rId4"/>
      <w:footerReference w:type="default" r:id="rId5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B8B95" w14:textId="77777777" w:rsidR="00DF1C0C" w:rsidRDefault="004454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C6C180" w14:textId="77777777" w:rsidR="00DF1C0C" w:rsidRDefault="0044548E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34EB1" w14:textId="77777777" w:rsidR="00DF1C0C" w:rsidRPr="0015552E" w:rsidRDefault="0044548E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AC5"/>
    <w:rsid w:val="000A245C"/>
    <w:rsid w:val="0044548E"/>
    <w:rsid w:val="004D4DA3"/>
    <w:rsid w:val="00535BD0"/>
    <w:rsid w:val="005D4B6C"/>
    <w:rsid w:val="00A50AC5"/>
    <w:rsid w:val="00AA397C"/>
    <w:rsid w:val="00FE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7DF41"/>
  <w15:chartTrackingRefBased/>
  <w15:docId w15:val="{1777736B-891C-402A-8115-B11EC0DF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0AC5"/>
    <w:pPr>
      <w:spacing w:after="200" w:line="276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AC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A50AC5"/>
    <w:rPr>
      <w:rFonts w:ascii="Times New Roman" w:eastAsia="Calibri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A50AC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A50AC5"/>
    <w:rPr>
      <w:rFonts w:ascii="Times New Roman" w:eastAsia="Calibri" w:hAnsi="Times New Roman" w:cs="Times New Roman"/>
      <w:sz w:val="24"/>
      <w:szCs w:val="24"/>
      <w:lang w:val="hr-HR"/>
    </w:rPr>
  </w:style>
  <w:style w:type="table" w:styleId="TableGrid">
    <w:name w:val="Table Grid"/>
    <w:basedOn w:val="TableNormal"/>
    <w:uiPriority w:val="59"/>
    <w:rsid w:val="00A50AC5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4DA3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2023-01-29T20:35:00Z</dcterms:created>
  <dcterms:modified xsi:type="dcterms:W3CDTF">2023-01-29T21:03:00Z</dcterms:modified>
</cp:coreProperties>
</file>