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90B" w14:textId="77777777" w:rsidR="007D6352" w:rsidRPr="00AA1A5A" w:rsidRDefault="007D6352" w:rsidP="007D6352">
      <w:pPr>
        <w:rPr>
          <w:rFonts w:ascii="Times New Roman" w:hAnsi="Times New Roman" w:cs="Times New Roman"/>
          <w:b/>
          <w:sz w:val="24"/>
        </w:rPr>
      </w:pPr>
      <w:r w:rsidRPr="00AA1A5A">
        <w:rPr>
          <w:rFonts w:ascii="Times New Roman" w:hAnsi="Times New Roman" w:cs="Times New Roman"/>
          <w:b/>
          <w:sz w:val="24"/>
        </w:rPr>
        <w:t>Obrazac</w:t>
      </w:r>
      <w:r>
        <w:rPr>
          <w:rFonts w:ascii="Times New Roman" w:hAnsi="Times New Roman" w:cs="Times New Roman"/>
          <w:b/>
          <w:sz w:val="24"/>
        </w:rPr>
        <w:t xml:space="preserve"> 1.3.2. Izvedbeni plan nastave (</w:t>
      </w:r>
      <w:r w:rsidRPr="00AA1A5A">
        <w:rPr>
          <w:rFonts w:ascii="Times New Roman" w:hAnsi="Times New Roman" w:cs="Times New Roman"/>
          <w:b/>
          <w:i/>
          <w:sz w:val="24"/>
        </w:rPr>
        <w:t>syllabus</w:t>
      </w:r>
      <w:r>
        <w:rPr>
          <w:rFonts w:ascii="Times New Roman" w:hAnsi="Times New Roman" w:cs="Times New Roman"/>
          <w:b/>
          <w:sz w:val="24"/>
        </w:rPr>
        <w:t>)</w:t>
      </w:r>
      <w:r>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93"/>
        <w:gridCol w:w="58"/>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7D6352" w:rsidRPr="009947BA" w14:paraId="10C54768" w14:textId="77777777" w:rsidTr="00C444AD">
        <w:tc>
          <w:tcPr>
            <w:tcW w:w="1801" w:type="dxa"/>
            <w:shd w:val="clear" w:color="auto" w:fill="F2F2F2" w:themeFill="background1" w:themeFillShade="F2"/>
            <w:vAlign w:val="center"/>
          </w:tcPr>
          <w:p w14:paraId="1C5078D0" w14:textId="77777777" w:rsidR="007D6352" w:rsidRPr="004923F4" w:rsidRDefault="007D6352" w:rsidP="00C444AD">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14:paraId="563797C8" w14:textId="77777777" w:rsidR="007D6352" w:rsidRPr="00715A60" w:rsidRDefault="007D6352" w:rsidP="00C444AD">
            <w:pPr>
              <w:spacing w:before="20" w:after="20"/>
              <w:rPr>
                <w:rFonts w:ascii="Times New Roman" w:hAnsi="Times New Roman" w:cs="Times New Roman"/>
                <w:b/>
                <w:sz w:val="20"/>
              </w:rPr>
            </w:pPr>
            <w:r>
              <w:rPr>
                <w:rFonts w:ascii="Times New Roman" w:hAnsi="Times New Roman" w:cs="Times New Roman"/>
                <w:b/>
                <w:sz w:val="20"/>
              </w:rPr>
              <w:t>Francu</w:t>
            </w:r>
            <w:r w:rsidR="00262808">
              <w:rPr>
                <w:rFonts w:ascii="Times New Roman" w:hAnsi="Times New Roman" w:cs="Times New Roman"/>
                <w:b/>
                <w:sz w:val="20"/>
              </w:rPr>
              <w:t>s</w:t>
            </w:r>
            <w:r>
              <w:rPr>
                <w:rFonts w:ascii="Times New Roman" w:hAnsi="Times New Roman" w:cs="Times New Roman"/>
                <w:b/>
                <w:sz w:val="20"/>
              </w:rPr>
              <w:t>ki jezik VII</w:t>
            </w:r>
            <w:r w:rsidR="003B4C63">
              <w:rPr>
                <w:rFonts w:ascii="Times New Roman" w:hAnsi="Times New Roman" w:cs="Times New Roman"/>
                <w:b/>
                <w:sz w:val="20"/>
              </w:rPr>
              <w:t>I</w:t>
            </w:r>
          </w:p>
        </w:tc>
        <w:tc>
          <w:tcPr>
            <w:tcW w:w="758" w:type="dxa"/>
            <w:gridSpan w:val="3"/>
            <w:shd w:val="clear" w:color="auto" w:fill="F2F2F2" w:themeFill="background1" w:themeFillShade="F2"/>
          </w:tcPr>
          <w:p w14:paraId="2DC6B3CA" w14:textId="77777777" w:rsidR="007D6352" w:rsidRPr="004923F4" w:rsidRDefault="007D6352" w:rsidP="00C444AD">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14:paraId="3AEC27F2" w14:textId="539BE839" w:rsidR="007D6352" w:rsidRPr="004923F4" w:rsidRDefault="007D6352" w:rsidP="00C444AD">
            <w:pPr>
              <w:spacing w:before="20" w:after="20"/>
              <w:jc w:val="center"/>
              <w:rPr>
                <w:rFonts w:ascii="Times New Roman" w:hAnsi="Times New Roman" w:cs="Times New Roman"/>
                <w:sz w:val="20"/>
              </w:rPr>
            </w:pPr>
            <w:r w:rsidRPr="004923F4">
              <w:rPr>
                <w:rFonts w:ascii="Times New Roman" w:hAnsi="Times New Roman" w:cs="Times New Roman"/>
                <w:sz w:val="20"/>
              </w:rPr>
              <w:t>20</w:t>
            </w:r>
            <w:r w:rsidR="00E7338F">
              <w:rPr>
                <w:rFonts w:ascii="Times New Roman" w:hAnsi="Times New Roman" w:cs="Times New Roman"/>
                <w:sz w:val="20"/>
              </w:rPr>
              <w:t>2</w:t>
            </w:r>
            <w:r w:rsidR="00F04075">
              <w:rPr>
                <w:rFonts w:ascii="Times New Roman" w:hAnsi="Times New Roman" w:cs="Times New Roman"/>
                <w:sz w:val="20"/>
              </w:rPr>
              <w:t>4</w:t>
            </w:r>
            <w:r w:rsidRPr="004923F4">
              <w:rPr>
                <w:rFonts w:ascii="Times New Roman" w:hAnsi="Times New Roman" w:cs="Times New Roman"/>
                <w:sz w:val="20"/>
              </w:rPr>
              <w:t>./202</w:t>
            </w:r>
            <w:r w:rsidR="00F04075">
              <w:rPr>
                <w:rFonts w:ascii="Times New Roman" w:hAnsi="Times New Roman" w:cs="Times New Roman"/>
                <w:sz w:val="20"/>
              </w:rPr>
              <w:t>5</w:t>
            </w:r>
            <w:r w:rsidRPr="004923F4">
              <w:rPr>
                <w:rFonts w:ascii="Times New Roman" w:hAnsi="Times New Roman" w:cs="Times New Roman"/>
                <w:sz w:val="20"/>
              </w:rPr>
              <w:t>.</w:t>
            </w:r>
          </w:p>
        </w:tc>
      </w:tr>
      <w:tr w:rsidR="007D6352" w:rsidRPr="009947BA" w14:paraId="10B4A121" w14:textId="77777777" w:rsidTr="00C444AD">
        <w:tc>
          <w:tcPr>
            <w:tcW w:w="1801" w:type="dxa"/>
            <w:shd w:val="clear" w:color="auto" w:fill="F2F2F2" w:themeFill="background1" w:themeFillShade="F2"/>
          </w:tcPr>
          <w:p w14:paraId="7B51281C" w14:textId="77777777" w:rsidR="007D6352" w:rsidRPr="004923F4" w:rsidRDefault="007D6352" w:rsidP="00C444AD">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14:paraId="737CB760" w14:textId="0AE71765" w:rsidR="007D6352" w:rsidRPr="008F6430" w:rsidRDefault="007D6352" w:rsidP="00C444AD">
            <w:pPr>
              <w:spacing w:before="20" w:after="20"/>
              <w:rPr>
                <w:rFonts w:ascii="Times New Roman" w:hAnsi="Times New Roman" w:cs="Times New Roman"/>
              </w:rPr>
            </w:pPr>
            <w:r w:rsidRPr="00715A60">
              <w:rPr>
                <w:rFonts w:ascii="Times New Roman" w:hAnsi="Times New Roman" w:cs="Times New Roman"/>
              </w:rPr>
              <w:t>Diplomski studij francuskog jezika i književnosti</w:t>
            </w:r>
          </w:p>
        </w:tc>
        <w:tc>
          <w:tcPr>
            <w:tcW w:w="758" w:type="dxa"/>
            <w:gridSpan w:val="3"/>
            <w:shd w:val="clear" w:color="auto" w:fill="F2F2F2" w:themeFill="background1" w:themeFillShade="F2"/>
          </w:tcPr>
          <w:p w14:paraId="1293CBCC" w14:textId="77777777" w:rsidR="007D6352" w:rsidRPr="004923F4" w:rsidRDefault="007D6352" w:rsidP="00C444AD">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14:paraId="4AFE1691" w14:textId="77777777" w:rsidR="007D6352" w:rsidRPr="004923F4" w:rsidRDefault="007D6352" w:rsidP="00C444AD">
            <w:pPr>
              <w:spacing w:before="20" w:after="20"/>
              <w:jc w:val="center"/>
              <w:rPr>
                <w:rFonts w:ascii="Times New Roman" w:hAnsi="Times New Roman" w:cs="Times New Roman"/>
                <w:b/>
                <w:sz w:val="20"/>
              </w:rPr>
            </w:pPr>
            <w:r>
              <w:rPr>
                <w:rFonts w:ascii="Times New Roman" w:hAnsi="Times New Roman" w:cs="Times New Roman"/>
                <w:b/>
                <w:sz w:val="20"/>
              </w:rPr>
              <w:t>2</w:t>
            </w:r>
          </w:p>
        </w:tc>
      </w:tr>
      <w:tr w:rsidR="007D6352" w:rsidRPr="009947BA" w14:paraId="32184FB8" w14:textId="77777777" w:rsidTr="00C444AD">
        <w:tc>
          <w:tcPr>
            <w:tcW w:w="1801" w:type="dxa"/>
            <w:shd w:val="clear" w:color="auto" w:fill="F2F2F2" w:themeFill="background1" w:themeFillShade="F2"/>
          </w:tcPr>
          <w:p w14:paraId="7C962A67" w14:textId="77777777" w:rsidR="007D6352" w:rsidRPr="004923F4" w:rsidRDefault="007D6352" w:rsidP="00C444AD">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14:paraId="27E5B332" w14:textId="77777777" w:rsidR="007D6352" w:rsidRPr="004923F4" w:rsidRDefault="007D6352" w:rsidP="00C444AD">
            <w:pPr>
              <w:spacing w:before="20" w:after="20"/>
              <w:rPr>
                <w:rFonts w:ascii="Times New Roman" w:hAnsi="Times New Roman" w:cs="Times New Roman"/>
                <w:sz w:val="20"/>
              </w:rPr>
            </w:pPr>
            <w:r>
              <w:rPr>
                <w:rFonts w:ascii="Times New Roman" w:hAnsi="Times New Roman" w:cs="Times New Roman"/>
                <w:sz w:val="20"/>
              </w:rPr>
              <w:t>Odjel za francuske i frankofonske studije</w:t>
            </w:r>
          </w:p>
        </w:tc>
      </w:tr>
      <w:tr w:rsidR="007D6352" w:rsidRPr="009947BA" w14:paraId="7060FFD5" w14:textId="77777777" w:rsidTr="00C444AD">
        <w:tc>
          <w:tcPr>
            <w:tcW w:w="1801" w:type="dxa"/>
            <w:shd w:val="clear" w:color="auto" w:fill="F2F2F2" w:themeFill="background1" w:themeFillShade="F2"/>
            <w:vAlign w:val="center"/>
          </w:tcPr>
          <w:p w14:paraId="69B7156A"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14:paraId="2FBD7FF7"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0"/>
                  <w14:checkedState w14:val="2612" w14:font="MS Gothic"/>
                  <w14:uncheckedState w14:val="2610" w14:font="MS Gothic"/>
                </w14:checkbox>
              </w:sdtPr>
              <w:sdtContent>
                <w:r w:rsidR="007D6352" w:rsidRPr="004923F4">
                  <w:rPr>
                    <w:rFonts w:ascii="MS Gothic" w:eastAsia="MS Gothic" w:hAnsi="MS Gothic" w:cs="Times New Roman" w:hint="eastAsia"/>
                    <w:sz w:val="18"/>
                    <w:szCs w:val="18"/>
                  </w:rPr>
                  <w:t>☐</w:t>
                </w:r>
              </w:sdtContent>
            </w:sdt>
            <w:r w:rsidR="007D6352" w:rsidRPr="004923F4">
              <w:rPr>
                <w:rFonts w:ascii="Times New Roman" w:hAnsi="Times New Roman" w:cs="Times New Roman"/>
                <w:sz w:val="18"/>
                <w:szCs w:val="18"/>
              </w:rPr>
              <w:t xml:space="preserve"> preddiplomski </w:t>
            </w:r>
          </w:p>
        </w:tc>
        <w:tc>
          <w:tcPr>
            <w:tcW w:w="1531" w:type="dxa"/>
            <w:gridSpan w:val="7"/>
          </w:tcPr>
          <w:p w14:paraId="13E2F542"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18"/>
                  </w:rPr>
                  <w:t>☒</w:t>
                </w:r>
              </w:sdtContent>
            </w:sdt>
            <w:r w:rsidR="007D6352" w:rsidRPr="004923F4">
              <w:rPr>
                <w:rFonts w:ascii="Times New Roman" w:hAnsi="Times New Roman" w:cs="Times New Roman"/>
                <w:sz w:val="18"/>
                <w:szCs w:val="18"/>
              </w:rPr>
              <w:t xml:space="preserve"> diplomski</w:t>
            </w:r>
          </w:p>
        </w:tc>
        <w:tc>
          <w:tcPr>
            <w:tcW w:w="1936" w:type="dxa"/>
            <w:gridSpan w:val="7"/>
          </w:tcPr>
          <w:p w14:paraId="04E7A63E"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18"/>
                  </w:rPr>
                  <w:t>☐</w:t>
                </w:r>
              </w:sdtContent>
            </w:sdt>
            <w:r w:rsidR="007D6352"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14:paraId="45E15404" w14:textId="77777777" w:rsidR="007D6352" w:rsidRPr="004923F4" w:rsidRDefault="00000000" w:rsidP="00C444AD">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18"/>
                  </w:rPr>
                  <w:t>☐</w:t>
                </w:r>
              </w:sdtContent>
            </w:sdt>
            <w:r w:rsidR="007D6352" w:rsidRPr="004923F4">
              <w:rPr>
                <w:rFonts w:ascii="Times New Roman" w:hAnsi="Times New Roman" w:cs="Times New Roman"/>
                <w:sz w:val="18"/>
                <w:szCs w:val="18"/>
              </w:rPr>
              <w:t xml:space="preserve"> poslijediplomski</w:t>
            </w:r>
          </w:p>
        </w:tc>
      </w:tr>
      <w:tr w:rsidR="007D6352" w:rsidRPr="009947BA" w14:paraId="13AF9CDF" w14:textId="77777777" w:rsidTr="00C444AD">
        <w:tc>
          <w:tcPr>
            <w:tcW w:w="1801" w:type="dxa"/>
            <w:shd w:val="clear" w:color="auto" w:fill="F2F2F2" w:themeFill="background1" w:themeFillShade="F2"/>
            <w:vAlign w:val="center"/>
          </w:tcPr>
          <w:p w14:paraId="54437B2D"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14:paraId="3BD93D4C" w14:textId="77777777" w:rsidR="007D6352" w:rsidRPr="004923F4" w:rsidRDefault="00000000" w:rsidP="00C444AD">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20"/>
                  </w:rPr>
                  <w:t>☐</w:t>
                </w:r>
              </w:sdtContent>
            </w:sdt>
            <w:r w:rsidR="007D6352" w:rsidRPr="004923F4">
              <w:rPr>
                <w:rFonts w:ascii="Times New Roman" w:hAnsi="Times New Roman" w:cs="Times New Roman"/>
                <w:sz w:val="18"/>
                <w:szCs w:val="20"/>
              </w:rPr>
              <w:t xml:space="preserve"> jednopredmetni</w:t>
            </w:r>
          </w:p>
          <w:p w14:paraId="18115F2F"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dvopredmetni</w:t>
            </w:r>
          </w:p>
        </w:tc>
        <w:tc>
          <w:tcPr>
            <w:tcW w:w="1531" w:type="dxa"/>
            <w:gridSpan w:val="7"/>
            <w:vAlign w:val="center"/>
          </w:tcPr>
          <w:p w14:paraId="6D7D47FE"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18"/>
                  </w:rPr>
                  <w:t>☒</w:t>
                </w:r>
              </w:sdtContent>
            </w:sdt>
            <w:r w:rsidR="007D6352" w:rsidRPr="004923F4">
              <w:rPr>
                <w:rFonts w:ascii="Times New Roman" w:hAnsi="Times New Roman" w:cs="Times New Roman"/>
                <w:sz w:val="18"/>
                <w:szCs w:val="18"/>
              </w:rPr>
              <w:t xml:space="preserve"> sveučilišni</w:t>
            </w:r>
          </w:p>
        </w:tc>
        <w:tc>
          <w:tcPr>
            <w:tcW w:w="1936" w:type="dxa"/>
            <w:gridSpan w:val="7"/>
            <w:vAlign w:val="center"/>
          </w:tcPr>
          <w:p w14:paraId="7A3FC4C5" w14:textId="77777777" w:rsidR="007D6352" w:rsidRPr="004923F4" w:rsidRDefault="00000000" w:rsidP="00C444AD">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18"/>
                  </w:rPr>
                  <w:t>☐</w:t>
                </w:r>
              </w:sdtContent>
            </w:sdt>
            <w:r w:rsidR="007D6352"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14:paraId="7B6CB02D" w14:textId="77777777" w:rsidR="007D6352" w:rsidRPr="004923F4" w:rsidRDefault="00000000" w:rsidP="00C444AD">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18"/>
                  </w:rPr>
                  <w:t>☐</w:t>
                </w:r>
              </w:sdtContent>
            </w:sdt>
            <w:r w:rsidR="007D6352" w:rsidRPr="004923F4">
              <w:rPr>
                <w:rFonts w:ascii="Times New Roman" w:hAnsi="Times New Roman" w:cs="Times New Roman"/>
                <w:sz w:val="18"/>
                <w:szCs w:val="18"/>
              </w:rPr>
              <w:t xml:space="preserve"> specijalistički</w:t>
            </w:r>
          </w:p>
        </w:tc>
      </w:tr>
      <w:tr w:rsidR="007D6352" w:rsidRPr="009947BA" w14:paraId="52585846" w14:textId="77777777" w:rsidTr="00C444AD">
        <w:tc>
          <w:tcPr>
            <w:tcW w:w="1801" w:type="dxa"/>
            <w:shd w:val="clear" w:color="auto" w:fill="F2F2F2" w:themeFill="background1" w:themeFillShade="F2"/>
            <w:vAlign w:val="center"/>
          </w:tcPr>
          <w:p w14:paraId="5321C77D"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51EEF441"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546E4E">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14:paraId="571D4664"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Content>
                <w:r w:rsidR="00F446BB">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14:paraId="19224FEF"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14:paraId="546142FD"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1"/>
                  <w14:checkedState w14:val="2612" w14:font="MS Gothic"/>
                  <w14:uncheckedState w14:val="2610" w14:font="MS Gothic"/>
                </w14:checkbox>
              </w:sdtPr>
              <w:sdtContent>
                <w:r w:rsidR="00546E4E">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14:paraId="3253C279"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5.</w:t>
            </w:r>
          </w:p>
        </w:tc>
      </w:tr>
      <w:tr w:rsidR="007D6352" w:rsidRPr="009947BA" w14:paraId="1367D63C" w14:textId="77777777" w:rsidTr="00C444AD">
        <w:trPr>
          <w:trHeight w:val="80"/>
        </w:trPr>
        <w:tc>
          <w:tcPr>
            <w:tcW w:w="1801" w:type="dxa"/>
            <w:vMerge w:val="restart"/>
            <w:shd w:val="clear" w:color="auto" w:fill="F2F2F2" w:themeFill="background1" w:themeFillShade="F2"/>
            <w:vAlign w:val="center"/>
          </w:tcPr>
          <w:p w14:paraId="223F57BD"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315AD1F" w14:textId="77777777" w:rsidR="007D6352" w:rsidRPr="004923F4" w:rsidRDefault="00000000" w:rsidP="00C444AD">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0"/>
                  <w14:checkedState w14:val="2612" w14:font="MS Gothic"/>
                  <w14:uncheckedState w14:val="2610" w14:font="MS Gothic"/>
                </w14:checkbox>
              </w:sdtPr>
              <w:sdtContent>
                <w:r w:rsidR="003B4C63">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zimski</w:t>
            </w:r>
          </w:p>
          <w:p w14:paraId="219F78B2" w14:textId="77777777" w:rsidR="007D6352" w:rsidRPr="004923F4" w:rsidRDefault="00000000" w:rsidP="00C444AD">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1"/>
                  <w14:checkedState w14:val="2612" w14:font="MS Gothic"/>
                  <w14:uncheckedState w14:val="2610" w14:font="MS Gothic"/>
                </w14:checkbox>
              </w:sdtPr>
              <w:sdtContent>
                <w:r w:rsidR="003B4C63">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ljetni</w:t>
            </w:r>
          </w:p>
        </w:tc>
        <w:tc>
          <w:tcPr>
            <w:tcW w:w="1284" w:type="dxa"/>
            <w:gridSpan w:val="9"/>
            <w:vAlign w:val="center"/>
          </w:tcPr>
          <w:p w14:paraId="7DE61702"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Content>
                <w:r w:rsidR="003B4C63">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I.</w:t>
            </w:r>
          </w:p>
        </w:tc>
        <w:tc>
          <w:tcPr>
            <w:tcW w:w="1284" w:type="dxa"/>
            <w:gridSpan w:val="5"/>
            <w:vAlign w:val="center"/>
          </w:tcPr>
          <w:p w14:paraId="7F0D9977"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II.</w:t>
            </w:r>
          </w:p>
        </w:tc>
        <w:tc>
          <w:tcPr>
            <w:tcW w:w="1284" w:type="dxa"/>
            <w:gridSpan w:val="4"/>
            <w:vAlign w:val="center"/>
          </w:tcPr>
          <w:p w14:paraId="47C5603E"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III.</w:t>
            </w:r>
          </w:p>
        </w:tc>
        <w:tc>
          <w:tcPr>
            <w:tcW w:w="1284" w:type="dxa"/>
            <w:gridSpan w:val="7"/>
            <w:vAlign w:val="center"/>
          </w:tcPr>
          <w:p w14:paraId="7A0A07A8"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IV.</w:t>
            </w:r>
          </w:p>
        </w:tc>
        <w:tc>
          <w:tcPr>
            <w:tcW w:w="1285" w:type="dxa"/>
            <w:gridSpan w:val="2"/>
            <w:vAlign w:val="center"/>
          </w:tcPr>
          <w:p w14:paraId="6DD4AFC4"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V.</w:t>
            </w:r>
          </w:p>
        </w:tc>
      </w:tr>
      <w:tr w:rsidR="007D6352" w:rsidRPr="009947BA" w14:paraId="37B820C5" w14:textId="77777777" w:rsidTr="00C444AD">
        <w:trPr>
          <w:trHeight w:val="80"/>
        </w:trPr>
        <w:tc>
          <w:tcPr>
            <w:tcW w:w="1801" w:type="dxa"/>
            <w:vMerge/>
            <w:shd w:val="clear" w:color="auto" w:fill="F2F2F2" w:themeFill="background1" w:themeFillShade="F2"/>
            <w:vAlign w:val="center"/>
          </w:tcPr>
          <w:p w14:paraId="11928228" w14:textId="77777777" w:rsidR="007D6352" w:rsidRPr="004923F4" w:rsidRDefault="007D6352" w:rsidP="00C444AD">
            <w:pPr>
              <w:spacing w:before="20" w:after="20"/>
              <w:rPr>
                <w:rFonts w:ascii="Times New Roman" w:hAnsi="Times New Roman" w:cs="Times New Roman"/>
                <w:b/>
                <w:sz w:val="18"/>
                <w:szCs w:val="18"/>
              </w:rPr>
            </w:pPr>
          </w:p>
        </w:tc>
        <w:tc>
          <w:tcPr>
            <w:tcW w:w="1066" w:type="dxa"/>
            <w:gridSpan w:val="3"/>
            <w:vMerge/>
          </w:tcPr>
          <w:p w14:paraId="3C980183" w14:textId="77777777" w:rsidR="007D6352" w:rsidRPr="004923F4" w:rsidRDefault="007D6352" w:rsidP="00C444AD">
            <w:pPr>
              <w:tabs>
                <w:tab w:val="left" w:pos="1218"/>
              </w:tabs>
              <w:spacing w:before="20" w:after="20"/>
              <w:rPr>
                <w:rFonts w:ascii="Times New Roman" w:hAnsi="Times New Roman" w:cs="Times New Roman"/>
                <w:sz w:val="18"/>
                <w:szCs w:val="20"/>
              </w:rPr>
            </w:pPr>
          </w:p>
        </w:tc>
        <w:tc>
          <w:tcPr>
            <w:tcW w:w="1284" w:type="dxa"/>
            <w:gridSpan w:val="9"/>
            <w:vAlign w:val="center"/>
          </w:tcPr>
          <w:p w14:paraId="2E7ED549"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7D6352" w:rsidRPr="004923F4">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VI.</w:t>
            </w:r>
          </w:p>
        </w:tc>
        <w:tc>
          <w:tcPr>
            <w:tcW w:w="1284" w:type="dxa"/>
            <w:gridSpan w:val="5"/>
            <w:vAlign w:val="center"/>
          </w:tcPr>
          <w:p w14:paraId="52C90B10"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VII.</w:t>
            </w:r>
          </w:p>
        </w:tc>
        <w:tc>
          <w:tcPr>
            <w:tcW w:w="1284" w:type="dxa"/>
            <w:gridSpan w:val="4"/>
            <w:vAlign w:val="center"/>
          </w:tcPr>
          <w:p w14:paraId="05BA51D6"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1"/>
                  <w14:checkedState w14:val="2612" w14:font="MS Gothic"/>
                  <w14:uncheckedState w14:val="2610" w14:font="MS Gothic"/>
                </w14:checkbox>
              </w:sdtPr>
              <w:sdtContent>
                <w:r w:rsidR="008F6430">
                  <w:rPr>
                    <w:rFonts w:ascii="MS Gothic" w:eastAsia="MS Gothic" w:hAnsi="MS Gothic" w:cs="Times New Roman" w:hint="eastAsia"/>
                    <w:sz w:val="18"/>
                  </w:rPr>
                  <w:t>☒</w:t>
                </w:r>
              </w:sdtContent>
            </w:sdt>
            <w:r w:rsidR="007D6352" w:rsidRPr="004923F4">
              <w:rPr>
                <w:rFonts w:ascii="Times New Roman" w:hAnsi="Times New Roman" w:cs="Times New Roman"/>
                <w:sz w:val="18"/>
              </w:rPr>
              <w:t xml:space="preserve"> VIII.</w:t>
            </w:r>
          </w:p>
        </w:tc>
        <w:tc>
          <w:tcPr>
            <w:tcW w:w="1284" w:type="dxa"/>
            <w:gridSpan w:val="7"/>
            <w:vAlign w:val="center"/>
          </w:tcPr>
          <w:p w14:paraId="57E23D3B"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IX.</w:t>
            </w:r>
          </w:p>
        </w:tc>
        <w:tc>
          <w:tcPr>
            <w:tcW w:w="1285" w:type="dxa"/>
            <w:gridSpan w:val="2"/>
            <w:vAlign w:val="center"/>
          </w:tcPr>
          <w:p w14:paraId="1D53ED02" w14:textId="77777777"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rPr>
                  <w:t>☐</w:t>
                </w:r>
              </w:sdtContent>
            </w:sdt>
            <w:r w:rsidR="007D6352" w:rsidRPr="004923F4">
              <w:rPr>
                <w:rFonts w:ascii="Times New Roman" w:hAnsi="Times New Roman" w:cs="Times New Roman"/>
                <w:sz w:val="18"/>
              </w:rPr>
              <w:t xml:space="preserve"> X.</w:t>
            </w:r>
          </w:p>
        </w:tc>
      </w:tr>
      <w:tr w:rsidR="007D6352" w:rsidRPr="009947BA" w14:paraId="68179199" w14:textId="77777777" w:rsidTr="00C444AD">
        <w:trPr>
          <w:trHeight w:val="80"/>
        </w:trPr>
        <w:tc>
          <w:tcPr>
            <w:tcW w:w="1801" w:type="dxa"/>
            <w:shd w:val="clear" w:color="auto" w:fill="F2F2F2" w:themeFill="background1" w:themeFillShade="F2"/>
            <w:vAlign w:val="center"/>
          </w:tcPr>
          <w:p w14:paraId="2DCE0481"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538F81A8" w14:textId="77777777" w:rsidR="007D6352" w:rsidRPr="004923F4" w:rsidRDefault="00000000" w:rsidP="00C444AD">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obvezni kolegij</w:t>
            </w:r>
            <w:r w:rsidR="008F6430">
              <w:rPr>
                <w:rFonts w:ascii="Times New Roman" w:hAnsi="Times New Roman" w:cs="Times New Roman"/>
                <w:sz w:val="18"/>
                <w:szCs w:val="20"/>
              </w:rPr>
              <w:t xml:space="preserve"> </w:t>
            </w:r>
          </w:p>
        </w:tc>
        <w:tc>
          <w:tcPr>
            <w:tcW w:w="1284" w:type="dxa"/>
            <w:gridSpan w:val="9"/>
            <w:vAlign w:val="center"/>
          </w:tcPr>
          <w:p w14:paraId="436DFE18" w14:textId="45124BA3" w:rsidR="007D6352" w:rsidRDefault="00000000" w:rsidP="00C444AD">
            <w:pPr>
              <w:tabs>
                <w:tab w:val="left" w:pos="1218"/>
              </w:tabs>
              <w:spacing w:before="20" w:after="20"/>
              <w:jc w:val="center"/>
              <w:rPr>
                <w:rFonts w:ascii="Times New Roman" w:hAnsi="Times New Roman" w:cs="Times New Roman"/>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Content>
                <w:r w:rsidR="009C1BFF">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izborni kolegij</w:t>
            </w:r>
          </w:p>
          <w:p w14:paraId="6DB9C66B" w14:textId="77777777" w:rsidR="007D6352" w:rsidRPr="004923F4" w:rsidRDefault="007D6352" w:rsidP="00C444AD">
            <w:pPr>
              <w:tabs>
                <w:tab w:val="left" w:pos="1218"/>
              </w:tabs>
              <w:spacing w:before="20" w:after="20"/>
              <w:jc w:val="center"/>
              <w:rPr>
                <w:rFonts w:ascii="Times New Roman" w:hAnsi="Times New Roman" w:cs="Times New Roman"/>
                <w:sz w:val="18"/>
              </w:rPr>
            </w:pPr>
          </w:p>
        </w:tc>
        <w:tc>
          <w:tcPr>
            <w:tcW w:w="2568" w:type="dxa"/>
            <w:gridSpan w:val="9"/>
            <w:vAlign w:val="center"/>
          </w:tcPr>
          <w:p w14:paraId="0AFDDFB3" w14:textId="304A4AFE" w:rsidR="007D6352" w:rsidRPr="004923F4" w:rsidRDefault="00000000" w:rsidP="00C444A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Content>
                <w:r w:rsidR="009C1BFF">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w:t>
            </w:r>
            <w:r w:rsidR="007D6352" w:rsidRPr="008F6430">
              <w:rPr>
                <w:rFonts w:ascii="Times New Roman" w:hAnsi="Times New Roman" w:cs="Times New Roman"/>
                <w:sz w:val="18"/>
                <w:szCs w:val="20"/>
              </w:rPr>
              <w:t>izborni kolegij koji se nudi studentima drugih odjela</w:t>
            </w:r>
          </w:p>
        </w:tc>
        <w:tc>
          <w:tcPr>
            <w:tcW w:w="1284" w:type="dxa"/>
            <w:gridSpan w:val="7"/>
            <w:shd w:val="clear" w:color="auto" w:fill="F2F2F2" w:themeFill="background1" w:themeFillShade="F2"/>
            <w:vAlign w:val="center"/>
          </w:tcPr>
          <w:p w14:paraId="487B8E00" w14:textId="77777777" w:rsidR="007D6352" w:rsidRPr="004923F4" w:rsidRDefault="007D6352" w:rsidP="00C444AD">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14:paraId="470363C7" w14:textId="77777777" w:rsidR="007D6352" w:rsidRPr="004923F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20"/>
                  </w:rPr>
                  <w:t>☐</w:t>
                </w:r>
              </w:sdtContent>
            </w:sdt>
            <w:r w:rsidR="007D6352"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NE</w:t>
            </w:r>
          </w:p>
        </w:tc>
      </w:tr>
      <w:tr w:rsidR="007D6352" w:rsidRPr="009947BA" w14:paraId="1E7ECB45" w14:textId="77777777" w:rsidTr="00E7338F">
        <w:trPr>
          <w:trHeight w:val="80"/>
        </w:trPr>
        <w:tc>
          <w:tcPr>
            <w:tcW w:w="1801" w:type="dxa"/>
            <w:shd w:val="clear" w:color="auto" w:fill="F2F2F2" w:themeFill="background1" w:themeFillShade="F2"/>
            <w:vAlign w:val="center"/>
          </w:tcPr>
          <w:p w14:paraId="6B397F49" w14:textId="77777777" w:rsidR="007D6352" w:rsidRPr="004923F4" w:rsidRDefault="007D6352" w:rsidP="00C444A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17D4F228" w14:textId="77777777" w:rsidR="007D6352" w:rsidRPr="004923F4" w:rsidRDefault="007D6352" w:rsidP="00C444AD">
            <w:pPr>
              <w:spacing w:before="20" w:after="20"/>
              <w:jc w:val="center"/>
              <w:rPr>
                <w:rFonts w:ascii="Times New Roman" w:hAnsi="Times New Roman" w:cs="Times New Roman"/>
                <w:sz w:val="18"/>
                <w:szCs w:val="20"/>
              </w:rPr>
            </w:pPr>
          </w:p>
        </w:tc>
        <w:tc>
          <w:tcPr>
            <w:tcW w:w="392" w:type="dxa"/>
          </w:tcPr>
          <w:p w14:paraId="5F5AABE4" w14:textId="77777777" w:rsidR="007D6352" w:rsidRPr="004923F4" w:rsidRDefault="007D6352" w:rsidP="00C444A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14:paraId="34812EFB" w14:textId="77777777" w:rsidR="007D6352" w:rsidRPr="004923F4" w:rsidRDefault="007D6352" w:rsidP="00C444AD">
            <w:pPr>
              <w:spacing w:before="20" w:after="20"/>
              <w:jc w:val="center"/>
              <w:rPr>
                <w:rFonts w:ascii="Times New Roman" w:hAnsi="Times New Roman" w:cs="Times New Roman"/>
                <w:sz w:val="18"/>
                <w:szCs w:val="20"/>
              </w:rPr>
            </w:pPr>
          </w:p>
        </w:tc>
        <w:tc>
          <w:tcPr>
            <w:tcW w:w="391" w:type="dxa"/>
            <w:gridSpan w:val="3"/>
          </w:tcPr>
          <w:p w14:paraId="5AF43543" w14:textId="77777777" w:rsidR="007D6352" w:rsidRPr="004923F4" w:rsidRDefault="007D6352" w:rsidP="00C444A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456" w:type="dxa"/>
            <w:gridSpan w:val="2"/>
          </w:tcPr>
          <w:p w14:paraId="65AC42A0" w14:textId="2703184D" w:rsidR="007D6352" w:rsidRPr="004923F4" w:rsidRDefault="00F04075" w:rsidP="00C444AD">
            <w:pPr>
              <w:spacing w:before="20" w:after="20"/>
              <w:jc w:val="center"/>
              <w:rPr>
                <w:rFonts w:ascii="Times New Roman" w:hAnsi="Times New Roman" w:cs="Times New Roman"/>
                <w:sz w:val="18"/>
                <w:szCs w:val="20"/>
              </w:rPr>
            </w:pPr>
            <w:r>
              <w:rPr>
                <w:rFonts w:ascii="Times New Roman" w:hAnsi="Times New Roman" w:cs="Times New Roman"/>
                <w:sz w:val="18"/>
                <w:szCs w:val="20"/>
              </w:rPr>
              <w:t>45</w:t>
            </w:r>
          </w:p>
        </w:tc>
        <w:tc>
          <w:tcPr>
            <w:tcW w:w="328" w:type="dxa"/>
            <w:gridSpan w:val="2"/>
          </w:tcPr>
          <w:p w14:paraId="1C84D48F" w14:textId="77777777" w:rsidR="007D6352" w:rsidRPr="004923F4" w:rsidRDefault="007D6352" w:rsidP="00C444A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14:paraId="2EDB4306" w14:textId="77777777" w:rsidR="007D6352" w:rsidRPr="004923F4" w:rsidRDefault="007D6352" w:rsidP="00C444AD">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14:paraId="2CA70530" w14:textId="77777777" w:rsidR="007D6352" w:rsidRPr="004923F4" w:rsidRDefault="00000000" w:rsidP="00C444AD">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Content>
                <w:r w:rsidR="007D6352" w:rsidRPr="004923F4">
                  <w:rPr>
                    <w:rFonts w:ascii="MS Mincho" w:eastAsia="MS Mincho" w:hAnsi="MS Mincho" w:cs="MS Mincho" w:hint="eastAsia"/>
                    <w:sz w:val="18"/>
                    <w:szCs w:val="20"/>
                  </w:rPr>
                  <w:t>☐</w:t>
                </w:r>
              </w:sdtContent>
            </w:sdt>
            <w:r w:rsidR="007D6352"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szCs w:val="20"/>
                  </w:rPr>
                  <w:t>☒</w:t>
                </w:r>
              </w:sdtContent>
            </w:sdt>
            <w:r w:rsidR="007D6352" w:rsidRPr="004923F4">
              <w:rPr>
                <w:rFonts w:ascii="Times New Roman" w:hAnsi="Times New Roman" w:cs="Times New Roman"/>
                <w:sz w:val="18"/>
                <w:szCs w:val="20"/>
              </w:rPr>
              <w:t xml:space="preserve"> NE</w:t>
            </w:r>
          </w:p>
        </w:tc>
      </w:tr>
      <w:tr w:rsidR="007D6352" w:rsidRPr="009947BA" w14:paraId="50DE7F30" w14:textId="77777777" w:rsidTr="00C444AD">
        <w:trPr>
          <w:trHeight w:val="80"/>
        </w:trPr>
        <w:tc>
          <w:tcPr>
            <w:tcW w:w="1801" w:type="dxa"/>
            <w:shd w:val="clear" w:color="auto" w:fill="F2F2F2" w:themeFill="background1" w:themeFillShade="F2"/>
            <w:vAlign w:val="center"/>
          </w:tcPr>
          <w:p w14:paraId="0148DED3" w14:textId="77777777" w:rsidR="007D6352"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14:paraId="63990670" w14:textId="2141FB43" w:rsidR="007D6352" w:rsidRPr="00E7338F" w:rsidRDefault="00E7338F" w:rsidP="00C444AD">
            <w:pPr>
              <w:spacing w:before="20" w:after="20"/>
              <w:jc w:val="center"/>
              <w:rPr>
                <w:rFonts w:ascii="Times New Roman" w:hAnsi="Times New Roman" w:cs="Times New Roman"/>
                <w:bCs/>
                <w:sz w:val="18"/>
                <w:szCs w:val="20"/>
              </w:rPr>
            </w:pPr>
            <w:r w:rsidRPr="00E7338F">
              <w:rPr>
                <w:rFonts w:ascii="Times New Roman" w:hAnsi="Times New Roman" w:cs="Times New Roman"/>
                <w:bCs/>
                <w:sz w:val="18"/>
                <w:szCs w:val="20"/>
              </w:rPr>
              <w:t>vidi raspored</w:t>
            </w:r>
          </w:p>
        </w:tc>
        <w:tc>
          <w:tcPr>
            <w:tcW w:w="3852" w:type="dxa"/>
            <w:gridSpan w:val="16"/>
            <w:shd w:val="clear" w:color="auto" w:fill="F2F2F2" w:themeFill="background1" w:themeFillShade="F2"/>
            <w:vAlign w:val="center"/>
          </w:tcPr>
          <w:p w14:paraId="0098E2F7" w14:textId="77777777" w:rsidR="007D6352" w:rsidRPr="009A284F" w:rsidRDefault="007D6352" w:rsidP="00C444AD">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14:paraId="0447C85E" w14:textId="77777777" w:rsidR="007D6352" w:rsidRDefault="007D6352" w:rsidP="00C444AD">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francuski</w:t>
            </w:r>
          </w:p>
        </w:tc>
      </w:tr>
      <w:tr w:rsidR="007D6352" w:rsidRPr="009947BA" w14:paraId="774B5B3C" w14:textId="77777777" w:rsidTr="00C444AD">
        <w:trPr>
          <w:trHeight w:val="80"/>
        </w:trPr>
        <w:tc>
          <w:tcPr>
            <w:tcW w:w="1801" w:type="dxa"/>
            <w:shd w:val="clear" w:color="auto" w:fill="F2F2F2" w:themeFill="background1" w:themeFillShade="F2"/>
            <w:vAlign w:val="center"/>
          </w:tcPr>
          <w:p w14:paraId="02C22CE4"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14:paraId="6E40CFE3" w14:textId="6A748147" w:rsidR="007D6352" w:rsidRPr="00E7338F" w:rsidRDefault="00E7338F" w:rsidP="00C444AD">
            <w:pPr>
              <w:spacing w:before="20" w:after="20"/>
              <w:jc w:val="center"/>
              <w:rPr>
                <w:rFonts w:ascii="Times New Roman" w:hAnsi="Times New Roman" w:cs="Times New Roman"/>
                <w:bCs/>
                <w:sz w:val="18"/>
                <w:szCs w:val="20"/>
              </w:rPr>
            </w:pPr>
            <w:r w:rsidRPr="00E7338F">
              <w:rPr>
                <w:rFonts w:ascii="Times New Roman" w:hAnsi="Times New Roman" w:cs="Times New Roman"/>
                <w:bCs/>
                <w:sz w:val="18"/>
                <w:szCs w:val="20"/>
              </w:rPr>
              <w:t>vidi raspored</w:t>
            </w:r>
          </w:p>
        </w:tc>
        <w:tc>
          <w:tcPr>
            <w:tcW w:w="3852" w:type="dxa"/>
            <w:gridSpan w:val="16"/>
            <w:shd w:val="clear" w:color="auto" w:fill="F2F2F2" w:themeFill="background1" w:themeFillShade="F2"/>
            <w:vAlign w:val="center"/>
          </w:tcPr>
          <w:p w14:paraId="477425FC" w14:textId="77777777" w:rsidR="007D6352" w:rsidRDefault="007D6352" w:rsidP="00C444AD">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14:paraId="4DE22251" w14:textId="73A7FBE7" w:rsidR="007D6352" w:rsidRDefault="00E7338F" w:rsidP="00C444AD">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vidi raspored</w:t>
            </w:r>
          </w:p>
        </w:tc>
      </w:tr>
      <w:tr w:rsidR="007D6352" w:rsidRPr="009947BA" w14:paraId="52AE8A8B" w14:textId="77777777" w:rsidTr="00C444AD">
        <w:tc>
          <w:tcPr>
            <w:tcW w:w="1801" w:type="dxa"/>
            <w:shd w:val="clear" w:color="auto" w:fill="F2F2F2" w:themeFill="background1" w:themeFillShade="F2"/>
          </w:tcPr>
          <w:p w14:paraId="20F7F686" w14:textId="77777777" w:rsidR="007D6352" w:rsidRPr="009947BA" w:rsidRDefault="007D6352" w:rsidP="00C444AD">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14:paraId="63B9318B" w14:textId="3CC80DE0"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Upisan diplomski studij francuskog jezika i književnosti</w:t>
            </w:r>
          </w:p>
        </w:tc>
      </w:tr>
      <w:tr w:rsidR="007D6352" w:rsidRPr="009947BA" w14:paraId="36E1D934" w14:textId="77777777" w:rsidTr="00C444AD">
        <w:tc>
          <w:tcPr>
            <w:tcW w:w="9288" w:type="dxa"/>
            <w:gridSpan w:val="31"/>
            <w:shd w:val="clear" w:color="auto" w:fill="D9D9D9" w:themeFill="background1" w:themeFillShade="D9"/>
          </w:tcPr>
          <w:p w14:paraId="0D05E9AA" w14:textId="77777777" w:rsidR="007D6352" w:rsidRPr="007361E7" w:rsidRDefault="007D6352" w:rsidP="00C444AD">
            <w:pPr>
              <w:spacing w:before="20" w:after="20"/>
              <w:rPr>
                <w:rFonts w:ascii="Times New Roman" w:hAnsi="Times New Roman" w:cs="Times New Roman"/>
                <w:sz w:val="18"/>
                <w:szCs w:val="18"/>
              </w:rPr>
            </w:pPr>
          </w:p>
        </w:tc>
      </w:tr>
      <w:tr w:rsidR="007D6352" w:rsidRPr="009947BA" w14:paraId="1F0259A2" w14:textId="77777777" w:rsidTr="00C444AD">
        <w:tc>
          <w:tcPr>
            <w:tcW w:w="1801" w:type="dxa"/>
            <w:shd w:val="clear" w:color="auto" w:fill="F2F2F2" w:themeFill="background1" w:themeFillShade="F2"/>
          </w:tcPr>
          <w:p w14:paraId="11566D72"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30"/>
          </w:tcPr>
          <w:p w14:paraId="3BB161D1" w14:textId="168C89DF" w:rsidR="007D6352" w:rsidRPr="009947BA" w:rsidRDefault="00F04075" w:rsidP="00C444AD">
            <w:pPr>
              <w:tabs>
                <w:tab w:val="left" w:pos="1218"/>
              </w:tabs>
              <w:spacing w:before="20" w:after="20"/>
              <w:rPr>
                <w:rFonts w:ascii="Times New Roman" w:hAnsi="Times New Roman" w:cs="Times New Roman"/>
                <w:sz w:val="18"/>
              </w:rPr>
            </w:pPr>
            <w:r>
              <w:rPr>
                <w:rFonts w:ascii="Times New Roman" w:hAnsi="Times New Roman" w:cs="Times New Roman"/>
                <w:sz w:val="18"/>
              </w:rPr>
              <w:t>Marina Šišak</w:t>
            </w:r>
            <w:r w:rsidR="007D6352">
              <w:rPr>
                <w:rFonts w:ascii="Times New Roman" w:hAnsi="Times New Roman" w:cs="Times New Roman"/>
                <w:sz w:val="18"/>
              </w:rPr>
              <w:t>, prof.</w:t>
            </w:r>
            <w:r>
              <w:rPr>
                <w:rFonts w:ascii="Times New Roman" w:hAnsi="Times New Roman" w:cs="Times New Roman"/>
                <w:sz w:val="18"/>
              </w:rPr>
              <w:t>, lektor</w:t>
            </w:r>
          </w:p>
        </w:tc>
      </w:tr>
      <w:tr w:rsidR="007D6352" w:rsidRPr="009947BA" w14:paraId="3013D719" w14:textId="77777777" w:rsidTr="00C444AD">
        <w:tc>
          <w:tcPr>
            <w:tcW w:w="1801" w:type="dxa"/>
            <w:shd w:val="clear" w:color="auto" w:fill="F2F2F2" w:themeFill="background1" w:themeFillShade="F2"/>
          </w:tcPr>
          <w:p w14:paraId="38355300" w14:textId="77777777" w:rsidR="007D6352" w:rsidRPr="009947BA" w:rsidRDefault="007D6352" w:rsidP="00C444AD">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70BDF4D9" w14:textId="2FE35B14"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ms</w:t>
            </w:r>
            <w:r w:rsidR="00F04075">
              <w:rPr>
                <w:rFonts w:ascii="Times New Roman" w:hAnsi="Times New Roman" w:cs="Times New Roman"/>
                <w:sz w:val="18"/>
              </w:rPr>
              <w:t>isak</w:t>
            </w:r>
            <w:r>
              <w:rPr>
                <w:rFonts w:ascii="Times New Roman" w:hAnsi="Times New Roman" w:cs="Times New Roman"/>
                <w:sz w:val="18"/>
              </w:rPr>
              <w:t>@unizd.hr</w:t>
            </w:r>
          </w:p>
        </w:tc>
        <w:tc>
          <w:tcPr>
            <w:tcW w:w="1197" w:type="dxa"/>
            <w:gridSpan w:val="4"/>
            <w:shd w:val="clear" w:color="auto" w:fill="F2F2F2" w:themeFill="background1" w:themeFillShade="F2"/>
          </w:tcPr>
          <w:p w14:paraId="42671E78" w14:textId="77777777" w:rsidR="007D6352" w:rsidRPr="009947BA" w:rsidRDefault="007D6352" w:rsidP="00C444AD">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0908C254" w14:textId="6E2421E6" w:rsidR="007D6352" w:rsidRPr="009947BA" w:rsidRDefault="00E7338F" w:rsidP="00C444AD">
            <w:pPr>
              <w:tabs>
                <w:tab w:val="left" w:pos="1218"/>
              </w:tabs>
              <w:spacing w:before="20" w:after="20"/>
              <w:rPr>
                <w:rFonts w:ascii="Times New Roman" w:hAnsi="Times New Roman" w:cs="Times New Roman"/>
                <w:sz w:val="18"/>
              </w:rPr>
            </w:pPr>
            <w:r>
              <w:rPr>
                <w:rFonts w:ascii="Times New Roman" w:hAnsi="Times New Roman" w:cs="Times New Roman"/>
                <w:sz w:val="18"/>
              </w:rPr>
              <w:t>vidi raspored</w:t>
            </w:r>
          </w:p>
        </w:tc>
      </w:tr>
      <w:tr w:rsidR="007D6352" w:rsidRPr="009947BA" w14:paraId="730C6344" w14:textId="77777777" w:rsidTr="00C444AD">
        <w:tc>
          <w:tcPr>
            <w:tcW w:w="1801" w:type="dxa"/>
            <w:shd w:val="clear" w:color="auto" w:fill="F2F2F2" w:themeFill="background1" w:themeFillShade="F2"/>
          </w:tcPr>
          <w:p w14:paraId="042FB7F9"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14:paraId="35B16F6C" w14:textId="3A0DF2CD" w:rsidR="007D6352" w:rsidRPr="009947BA" w:rsidRDefault="00F04075" w:rsidP="00C444AD">
            <w:pPr>
              <w:tabs>
                <w:tab w:val="left" w:pos="1218"/>
              </w:tabs>
              <w:spacing w:before="20" w:after="20"/>
              <w:rPr>
                <w:rFonts w:ascii="Times New Roman" w:hAnsi="Times New Roman" w:cs="Times New Roman"/>
                <w:sz w:val="18"/>
              </w:rPr>
            </w:pPr>
            <w:r>
              <w:rPr>
                <w:rFonts w:ascii="Times New Roman" w:hAnsi="Times New Roman" w:cs="Times New Roman"/>
                <w:sz w:val="18"/>
              </w:rPr>
              <w:t>Marian Šišak, prof., lektor</w:t>
            </w:r>
          </w:p>
        </w:tc>
      </w:tr>
      <w:tr w:rsidR="007D6352" w:rsidRPr="009947BA" w14:paraId="0846DE06" w14:textId="77777777" w:rsidTr="00C444AD">
        <w:tc>
          <w:tcPr>
            <w:tcW w:w="1801" w:type="dxa"/>
            <w:shd w:val="clear" w:color="auto" w:fill="F2F2F2" w:themeFill="background1" w:themeFillShade="F2"/>
          </w:tcPr>
          <w:p w14:paraId="3D490A29" w14:textId="77777777" w:rsidR="007D6352" w:rsidRPr="009947BA" w:rsidRDefault="007D6352" w:rsidP="00C444AD">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36179472" w14:textId="7ABF6118" w:rsidR="007D6352" w:rsidRPr="009947BA" w:rsidRDefault="00F04075" w:rsidP="00C444AD">
            <w:pPr>
              <w:tabs>
                <w:tab w:val="left" w:pos="1218"/>
              </w:tabs>
              <w:spacing w:before="20" w:after="20"/>
              <w:rPr>
                <w:rFonts w:ascii="Times New Roman" w:hAnsi="Times New Roman" w:cs="Times New Roman"/>
                <w:sz w:val="18"/>
              </w:rPr>
            </w:pPr>
            <w:r>
              <w:rPr>
                <w:rFonts w:ascii="Times New Roman" w:hAnsi="Times New Roman" w:cs="Times New Roman"/>
                <w:sz w:val="18"/>
              </w:rPr>
              <w:t>msisak@unizd.hr</w:t>
            </w:r>
          </w:p>
        </w:tc>
        <w:tc>
          <w:tcPr>
            <w:tcW w:w="1197" w:type="dxa"/>
            <w:gridSpan w:val="4"/>
            <w:shd w:val="clear" w:color="auto" w:fill="F2F2F2" w:themeFill="background1" w:themeFillShade="F2"/>
          </w:tcPr>
          <w:p w14:paraId="41A6B32E" w14:textId="77777777" w:rsidR="007D6352" w:rsidRPr="009947BA" w:rsidRDefault="007D6352" w:rsidP="00C444AD">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3334B66A" w14:textId="48C236C8" w:rsidR="007D6352" w:rsidRPr="009947BA" w:rsidRDefault="00E7338F" w:rsidP="00C444AD">
            <w:pPr>
              <w:tabs>
                <w:tab w:val="left" w:pos="1218"/>
              </w:tabs>
              <w:spacing w:before="20" w:after="20"/>
              <w:rPr>
                <w:rFonts w:ascii="Times New Roman" w:hAnsi="Times New Roman" w:cs="Times New Roman"/>
                <w:sz w:val="18"/>
              </w:rPr>
            </w:pPr>
            <w:r>
              <w:rPr>
                <w:rFonts w:ascii="Times New Roman" w:hAnsi="Times New Roman" w:cs="Times New Roman"/>
                <w:sz w:val="18"/>
              </w:rPr>
              <w:t>vidi raspored</w:t>
            </w:r>
          </w:p>
        </w:tc>
      </w:tr>
      <w:tr w:rsidR="00F04075" w:rsidRPr="009947BA" w14:paraId="1C53AD9F" w14:textId="77777777" w:rsidTr="00DF14D7">
        <w:tc>
          <w:tcPr>
            <w:tcW w:w="1801" w:type="dxa"/>
            <w:shd w:val="clear" w:color="auto" w:fill="F2F2F2" w:themeFill="background1" w:themeFillShade="F2"/>
          </w:tcPr>
          <w:p w14:paraId="6301DF0C" w14:textId="77777777" w:rsidR="00F04075" w:rsidRPr="009947BA" w:rsidRDefault="00F04075" w:rsidP="00DF14D7">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14:paraId="59D6B111" w14:textId="52BB13CA" w:rsidR="00F04075" w:rsidRPr="009947BA" w:rsidRDefault="00F04075" w:rsidP="00DF14D7">
            <w:pPr>
              <w:tabs>
                <w:tab w:val="left" w:pos="1218"/>
              </w:tabs>
              <w:spacing w:before="20" w:after="20"/>
              <w:rPr>
                <w:rFonts w:ascii="Times New Roman" w:hAnsi="Times New Roman" w:cs="Times New Roman"/>
                <w:sz w:val="18"/>
              </w:rPr>
            </w:pPr>
            <w:r>
              <w:rPr>
                <w:rFonts w:ascii="Times New Roman" w:hAnsi="Times New Roman" w:cs="Times New Roman"/>
                <w:sz w:val="18"/>
              </w:rPr>
              <w:t>Marie Delmet, prof., strani lektor</w:t>
            </w:r>
          </w:p>
        </w:tc>
      </w:tr>
      <w:tr w:rsidR="00F04075" w:rsidRPr="009947BA" w14:paraId="6244CE71" w14:textId="77777777" w:rsidTr="00DF14D7">
        <w:tc>
          <w:tcPr>
            <w:tcW w:w="1801" w:type="dxa"/>
            <w:shd w:val="clear" w:color="auto" w:fill="F2F2F2" w:themeFill="background1" w:themeFillShade="F2"/>
          </w:tcPr>
          <w:p w14:paraId="51387B70" w14:textId="77777777" w:rsidR="00F04075" w:rsidRPr="009947BA" w:rsidRDefault="00F04075" w:rsidP="00DF14D7">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7EE446E2" w14:textId="2BC37BA7" w:rsidR="00F04075" w:rsidRPr="009947BA" w:rsidRDefault="00F04075" w:rsidP="00DF14D7">
            <w:pPr>
              <w:tabs>
                <w:tab w:val="left" w:pos="1218"/>
              </w:tabs>
              <w:spacing w:before="20" w:after="20"/>
              <w:rPr>
                <w:rFonts w:ascii="Times New Roman" w:hAnsi="Times New Roman" w:cs="Times New Roman"/>
                <w:sz w:val="18"/>
              </w:rPr>
            </w:pPr>
            <w:r>
              <w:rPr>
                <w:rFonts w:ascii="Times New Roman" w:hAnsi="Times New Roman" w:cs="Times New Roman"/>
                <w:sz w:val="18"/>
              </w:rPr>
              <w:t>mdelmet22@unizd.hr</w:t>
            </w:r>
          </w:p>
        </w:tc>
        <w:tc>
          <w:tcPr>
            <w:tcW w:w="1197" w:type="dxa"/>
            <w:gridSpan w:val="4"/>
            <w:shd w:val="clear" w:color="auto" w:fill="F2F2F2" w:themeFill="background1" w:themeFillShade="F2"/>
          </w:tcPr>
          <w:p w14:paraId="16804C15" w14:textId="77777777" w:rsidR="00F04075" w:rsidRPr="009947BA" w:rsidRDefault="00F04075" w:rsidP="00DF14D7">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52F37E65" w14:textId="77777777" w:rsidR="00F04075" w:rsidRPr="009947BA" w:rsidRDefault="00F04075" w:rsidP="00DF14D7">
            <w:pPr>
              <w:tabs>
                <w:tab w:val="left" w:pos="1218"/>
              </w:tabs>
              <w:spacing w:before="20" w:after="20"/>
              <w:rPr>
                <w:rFonts w:ascii="Times New Roman" w:hAnsi="Times New Roman" w:cs="Times New Roman"/>
                <w:sz w:val="18"/>
              </w:rPr>
            </w:pPr>
            <w:r>
              <w:rPr>
                <w:rFonts w:ascii="Times New Roman" w:hAnsi="Times New Roman" w:cs="Times New Roman"/>
                <w:sz w:val="18"/>
              </w:rPr>
              <w:t>vidi raspored</w:t>
            </w:r>
          </w:p>
        </w:tc>
      </w:tr>
      <w:tr w:rsidR="007D6352" w:rsidRPr="009947BA" w14:paraId="615A9EDD" w14:textId="77777777" w:rsidTr="00C444AD">
        <w:tc>
          <w:tcPr>
            <w:tcW w:w="9288" w:type="dxa"/>
            <w:gridSpan w:val="31"/>
            <w:shd w:val="clear" w:color="auto" w:fill="D9D9D9" w:themeFill="background1" w:themeFillShade="D9"/>
          </w:tcPr>
          <w:p w14:paraId="49C68EA1" w14:textId="77777777" w:rsidR="007D6352" w:rsidRPr="007361E7" w:rsidRDefault="007D6352" w:rsidP="00C444AD">
            <w:pPr>
              <w:tabs>
                <w:tab w:val="left" w:pos="1218"/>
              </w:tabs>
              <w:spacing w:before="20" w:after="20"/>
              <w:rPr>
                <w:rFonts w:ascii="Times New Roman" w:hAnsi="Times New Roman" w:cs="Times New Roman"/>
                <w:sz w:val="18"/>
                <w:szCs w:val="18"/>
              </w:rPr>
            </w:pPr>
          </w:p>
        </w:tc>
      </w:tr>
      <w:tr w:rsidR="007D6352" w:rsidRPr="009947BA" w14:paraId="4F69D2BF" w14:textId="77777777" w:rsidTr="00C444AD">
        <w:tc>
          <w:tcPr>
            <w:tcW w:w="1801" w:type="dxa"/>
            <w:vMerge w:val="restart"/>
            <w:shd w:val="clear" w:color="auto" w:fill="F2F2F2" w:themeFill="background1" w:themeFillShade="F2"/>
            <w:vAlign w:val="center"/>
          </w:tcPr>
          <w:p w14:paraId="6C8D5F19" w14:textId="77777777" w:rsidR="007D6352" w:rsidRPr="00C02454" w:rsidRDefault="007D6352" w:rsidP="00C444AD">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0686219F"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predavanja</w:t>
            </w:r>
          </w:p>
        </w:tc>
        <w:tc>
          <w:tcPr>
            <w:tcW w:w="1498" w:type="dxa"/>
            <w:gridSpan w:val="8"/>
            <w:vAlign w:val="center"/>
          </w:tcPr>
          <w:p w14:paraId="62C474A7"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seminari i radionice</w:t>
            </w:r>
          </w:p>
        </w:tc>
        <w:tc>
          <w:tcPr>
            <w:tcW w:w="1497" w:type="dxa"/>
            <w:gridSpan w:val="5"/>
            <w:vAlign w:val="center"/>
          </w:tcPr>
          <w:p w14:paraId="25BC04BC"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vježbe</w:t>
            </w:r>
          </w:p>
        </w:tc>
        <w:tc>
          <w:tcPr>
            <w:tcW w:w="1497" w:type="dxa"/>
            <w:gridSpan w:val="7"/>
            <w:vAlign w:val="center"/>
          </w:tcPr>
          <w:p w14:paraId="390E6083"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Content>
                <w:r w:rsidR="007D6352" w:rsidRPr="00B4202A">
                  <w:rPr>
                    <w:rFonts w:ascii="MS Mincho" w:eastAsia="MS Mincho" w:hAnsi="MS Mincho" w:cs="MS Mincho" w:hint="eastAsia"/>
                    <w:sz w:val="18"/>
                  </w:rPr>
                  <w:t>☐</w:t>
                </w:r>
              </w:sdtContent>
            </w:sdt>
            <w:r w:rsidR="007D6352" w:rsidRPr="00B4202A">
              <w:rPr>
                <w:rFonts w:ascii="Times New Roman" w:hAnsi="Times New Roman" w:cs="Times New Roman"/>
                <w:sz w:val="18"/>
              </w:rPr>
              <w:t xml:space="preserve"> e-učenje</w:t>
            </w:r>
          </w:p>
        </w:tc>
        <w:tc>
          <w:tcPr>
            <w:tcW w:w="1500" w:type="dxa"/>
            <w:gridSpan w:val="3"/>
            <w:vAlign w:val="center"/>
          </w:tcPr>
          <w:p w14:paraId="77994E9D"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terenska nastava</w:t>
            </w:r>
          </w:p>
        </w:tc>
      </w:tr>
      <w:tr w:rsidR="007D6352" w:rsidRPr="009947BA" w14:paraId="5AEA3546" w14:textId="77777777" w:rsidTr="00C444AD">
        <w:tc>
          <w:tcPr>
            <w:tcW w:w="1801" w:type="dxa"/>
            <w:vMerge/>
            <w:shd w:val="clear" w:color="auto" w:fill="F2F2F2" w:themeFill="background1" w:themeFillShade="F2"/>
          </w:tcPr>
          <w:p w14:paraId="29C6D104" w14:textId="77777777" w:rsidR="007D6352" w:rsidRPr="00C02454" w:rsidRDefault="007D6352" w:rsidP="00C444AD">
            <w:pPr>
              <w:spacing w:before="20" w:after="20"/>
              <w:rPr>
                <w:rFonts w:ascii="Times New Roman" w:hAnsi="Times New Roman" w:cs="Times New Roman"/>
                <w:b/>
                <w:sz w:val="18"/>
              </w:rPr>
            </w:pPr>
          </w:p>
        </w:tc>
        <w:tc>
          <w:tcPr>
            <w:tcW w:w="1495" w:type="dxa"/>
            <w:gridSpan w:val="7"/>
            <w:vAlign w:val="center"/>
          </w:tcPr>
          <w:p w14:paraId="4B4D41F2"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samostalni zadaci</w:t>
            </w:r>
          </w:p>
        </w:tc>
        <w:tc>
          <w:tcPr>
            <w:tcW w:w="1498" w:type="dxa"/>
            <w:gridSpan w:val="8"/>
            <w:vAlign w:val="center"/>
          </w:tcPr>
          <w:p w14:paraId="6DE7C34B"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multimedija i mreža</w:t>
            </w:r>
          </w:p>
        </w:tc>
        <w:tc>
          <w:tcPr>
            <w:tcW w:w="1497" w:type="dxa"/>
            <w:gridSpan w:val="5"/>
            <w:vAlign w:val="center"/>
          </w:tcPr>
          <w:p w14:paraId="6F3C010A"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laboratorij</w:t>
            </w:r>
          </w:p>
        </w:tc>
        <w:tc>
          <w:tcPr>
            <w:tcW w:w="1497" w:type="dxa"/>
            <w:gridSpan w:val="7"/>
            <w:vAlign w:val="center"/>
          </w:tcPr>
          <w:p w14:paraId="6C00D2F1"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mentorski rad</w:t>
            </w:r>
          </w:p>
        </w:tc>
        <w:tc>
          <w:tcPr>
            <w:tcW w:w="1500" w:type="dxa"/>
            <w:gridSpan w:val="3"/>
            <w:vAlign w:val="center"/>
          </w:tcPr>
          <w:p w14:paraId="76A9608F"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Content>
                <w:r w:rsidR="007D6352" w:rsidRPr="00C02454">
                  <w:rPr>
                    <w:rFonts w:ascii="MS Mincho" w:eastAsia="MS Mincho" w:hAnsi="MS Mincho" w:cs="MS Mincho" w:hint="eastAsia"/>
                    <w:sz w:val="18"/>
                  </w:rPr>
                  <w:t>☐</w:t>
                </w:r>
              </w:sdtContent>
            </w:sdt>
            <w:r w:rsidR="007D6352" w:rsidRPr="00C02454">
              <w:rPr>
                <w:rFonts w:ascii="Times New Roman" w:hAnsi="Times New Roman" w:cs="Times New Roman"/>
                <w:sz w:val="18"/>
              </w:rPr>
              <w:t xml:space="preserve"> ostalo</w:t>
            </w:r>
          </w:p>
        </w:tc>
      </w:tr>
      <w:tr w:rsidR="007D6352" w:rsidRPr="009947BA" w14:paraId="12871D4B" w14:textId="77777777" w:rsidTr="00C444AD">
        <w:tc>
          <w:tcPr>
            <w:tcW w:w="3296" w:type="dxa"/>
            <w:gridSpan w:val="8"/>
            <w:shd w:val="clear" w:color="auto" w:fill="F2F2F2" w:themeFill="background1" w:themeFillShade="F2"/>
          </w:tcPr>
          <w:p w14:paraId="660AAAD9"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14:paraId="424940AA" w14:textId="77777777" w:rsidR="007D6352" w:rsidRPr="008F6430" w:rsidRDefault="007D6352" w:rsidP="00C444AD">
            <w:pPr>
              <w:tabs>
                <w:tab w:val="left" w:pos="1218"/>
              </w:tabs>
              <w:spacing w:before="20" w:after="20"/>
              <w:rPr>
                <w:rFonts w:ascii="Times New Roman" w:hAnsi="Times New Roman" w:cs="Times New Roman"/>
                <w:sz w:val="18"/>
                <w:szCs w:val="18"/>
              </w:rPr>
            </w:pPr>
            <w:r w:rsidRPr="008F6430">
              <w:rPr>
                <w:rFonts w:ascii="Times New Roman" w:hAnsi="Times New Roman" w:cs="Times New Roman"/>
                <w:sz w:val="18"/>
                <w:szCs w:val="18"/>
              </w:rPr>
              <w:t>Maîtrise de la langue française au niveau B2</w:t>
            </w:r>
            <w:r w:rsidR="00546E4E">
              <w:rPr>
                <w:rFonts w:ascii="Times New Roman" w:hAnsi="Times New Roman" w:cs="Times New Roman"/>
                <w:sz w:val="18"/>
                <w:szCs w:val="18"/>
              </w:rPr>
              <w:t>.2</w:t>
            </w:r>
            <w:r w:rsidRPr="008F6430">
              <w:rPr>
                <w:rFonts w:ascii="Times New Roman" w:hAnsi="Times New Roman" w:cs="Times New Roman"/>
                <w:sz w:val="18"/>
                <w:szCs w:val="18"/>
              </w:rPr>
              <w:t xml:space="preserve"> du CECR. Compétences en français au niveau B2</w:t>
            </w:r>
            <w:r w:rsidR="00546E4E">
              <w:rPr>
                <w:rFonts w:ascii="Times New Roman" w:hAnsi="Times New Roman" w:cs="Times New Roman"/>
                <w:sz w:val="18"/>
                <w:szCs w:val="18"/>
              </w:rPr>
              <w:t xml:space="preserve">.2 </w:t>
            </w:r>
            <w:r w:rsidRPr="008F6430">
              <w:rPr>
                <w:rFonts w:ascii="Times New Roman" w:hAnsi="Times New Roman" w:cs="Times New Roman"/>
                <w:sz w:val="18"/>
                <w:szCs w:val="18"/>
              </w:rPr>
              <w:t xml:space="preserve"> du CECR: </w:t>
            </w:r>
          </w:p>
          <w:p w14:paraId="0F42A0F0" w14:textId="77777777" w:rsidR="007D6352" w:rsidRPr="008F6430" w:rsidRDefault="007D6352" w:rsidP="00C444AD">
            <w:pPr>
              <w:tabs>
                <w:tab w:val="left" w:pos="1218"/>
              </w:tabs>
              <w:spacing w:before="20" w:after="20"/>
              <w:rPr>
                <w:rFonts w:ascii="Times New Roman" w:hAnsi="Times New Roman" w:cs="Times New Roman"/>
                <w:sz w:val="18"/>
                <w:szCs w:val="18"/>
              </w:rPr>
            </w:pPr>
            <w:r w:rsidRPr="008F6430">
              <w:rPr>
                <w:rFonts w:ascii="Times New Roman" w:hAnsi="Times New Roman" w:cs="Times New Roman"/>
                <w:b/>
                <w:sz w:val="18"/>
                <w:szCs w:val="18"/>
              </w:rPr>
              <w:t>Écouter</w:t>
            </w:r>
            <w:r w:rsidRPr="008F6430">
              <w:rPr>
                <w:rFonts w:ascii="Times New Roman" w:hAnsi="Times New Roman" w:cs="Times New Roman"/>
                <w:sz w:val="18"/>
                <w:szCs w:val="18"/>
              </w:rPr>
              <w:t xml:space="preserve">: Comprendre un discours assez long et suivre une argumentation plus ou moins complexe. Comprendre la plupart des films en français standard. </w:t>
            </w:r>
          </w:p>
          <w:p w14:paraId="0A24CF3D" w14:textId="77777777" w:rsidR="007D6352" w:rsidRPr="008F6430" w:rsidRDefault="007D6352" w:rsidP="00C444AD">
            <w:pPr>
              <w:tabs>
                <w:tab w:val="left" w:pos="1218"/>
              </w:tabs>
              <w:spacing w:before="20" w:after="20"/>
              <w:rPr>
                <w:rFonts w:ascii="Times New Roman" w:hAnsi="Times New Roman" w:cs="Times New Roman"/>
                <w:sz w:val="18"/>
                <w:szCs w:val="18"/>
              </w:rPr>
            </w:pPr>
            <w:r w:rsidRPr="008F6430">
              <w:rPr>
                <w:rFonts w:ascii="Times New Roman" w:hAnsi="Times New Roman" w:cs="Times New Roman"/>
                <w:b/>
                <w:sz w:val="18"/>
                <w:szCs w:val="18"/>
              </w:rPr>
              <w:t>Lire</w:t>
            </w:r>
            <w:r w:rsidRPr="008F6430">
              <w:rPr>
                <w:rFonts w:ascii="Times New Roman" w:hAnsi="Times New Roman" w:cs="Times New Roman"/>
                <w:sz w:val="18"/>
                <w:szCs w:val="18"/>
              </w:rPr>
              <w:t xml:space="preserve">: Comprendre des articles et des rapports sur des sujets contemporains. Comprendre un texte littéraire contemporain. Interaction orale: Communiquer spontanément et avec aisance pour mener une conversation normale avec un locuteur natif. Participer activement à une discussion dans des situations familières et présenter et défendre ses opinions. </w:t>
            </w:r>
          </w:p>
          <w:p w14:paraId="412F058B" w14:textId="77777777" w:rsidR="007D6352" w:rsidRPr="008F6430" w:rsidRDefault="007D6352" w:rsidP="00C444AD">
            <w:pPr>
              <w:tabs>
                <w:tab w:val="left" w:pos="1218"/>
              </w:tabs>
              <w:spacing w:before="20" w:after="20"/>
              <w:rPr>
                <w:rFonts w:ascii="Times New Roman" w:hAnsi="Times New Roman" w:cs="Times New Roman"/>
                <w:sz w:val="18"/>
                <w:szCs w:val="18"/>
              </w:rPr>
            </w:pPr>
            <w:r w:rsidRPr="008F6430">
              <w:rPr>
                <w:rFonts w:ascii="Times New Roman" w:hAnsi="Times New Roman" w:cs="Times New Roman"/>
                <w:b/>
                <w:sz w:val="18"/>
                <w:szCs w:val="18"/>
              </w:rPr>
              <w:t>S'exprimer oralement</w:t>
            </w:r>
            <w:r w:rsidRPr="008F6430">
              <w:rPr>
                <w:rFonts w:ascii="Times New Roman" w:hAnsi="Times New Roman" w:cs="Times New Roman"/>
                <w:sz w:val="18"/>
                <w:szCs w:val="18"/>
              </w:rPr>
              <w:t>: S'exprimer de façon claire et détaillée sur une grand gamme de sujets. Développer son point de vue sur un sujet d'actualités et expliquer les avantages et les inconvénients.</w:t>
            </w:r>
          </w:p>
          <w:p w14:paraId="43F469AE" w14:textId="77777777" w:rsidR="007D6352" w:rsidRPr="00715557" w:rsidRDefault="007D6352" w:rsidP="00C444AD">
            <w:pPr>
              <w:tabs>
                <w:tab w:val="left" w:pos="1218"/>
              </w:tabs>
              <w:spacing w:before="20" w:after="20"/>
              <w:rPr>
                <w:rFonts w:ascii="Times New Roman" w:hAnsi="Times New Roman" w:cs="Times New Roman"/>
                <w:sz w:val="18"/>
              </w:rPr>
            </w:pPr>
            <w:r w:rsidRPr="008F6430">
              <w:rPr>
                <w:rFonts w:ascii="Times New Roman" w:hAnsi="Times New Roman" w:cs="Times New Roman"/>
                <w:b/>
                <w:sz w:val="18"/>
                <w:szCs w:val="18"/>
              </w:rPr>
              <w:t>Écrire</w:t>
            </w:r>
            <w:r w:rsidRPr="008F6430">
              <w:rPr>
                <w:rFonts w:ascii="Times New Roman" w:hAnsi="Times New Roman" w:cs="Times New Roman"/>
                <w:sz w:val="18"/>
                <w:szCs w:val="18"/>
              </w:rPr>
              <w:t>: Écrire des textes clairs et détaillés sur une grande gamme de sujets. Écrire un essai en exposant les avantages et les inconvénients par rapport à un avis donné.</w:t>
            </w:r>
          </w:p>
        </w:tc>
      </w:tr>
      <w:tr w:rsidR="007D6352" w:rsidRPr="009947BA" w14:paraId="7B3B77CF" w14:textId="77777777" w:rsidTr="00C444AD">
        <w:tc>
          <w:tcPr>
            <w:tcW w:w="3296" w:type="dxa"/>
            <w:gridSpan w:val="8"/>
            <w:shd w:val="clear" w:color="auto" w:fill="F2F2F2" w:themeFill="background1" w:themeFillShade="F2"/>
          </w:tcPr>
          <w:p w14:paraId="647B7AFE" w14:textId="77777777" w:rsidR="007D6352" w:rsidRPr="009947BA" w:rsidRDefault="007D6352" w:rsidP="00C444AD">
            <w:pPr>
              <w:spacing w:before="20" w:after="20"/>
              <w:rPr>
                <w:rFonts w:ascii="Times New Roman" w:hAnsi="Times New Roman" w:cs="Times New Roman"/>
                <w:b/>
                <w:sz w:val="18"/>
              </w:rPr>
            </w:pPr>
            <w:r w:rsidRPr="008F6430">
              <w:rPr>
                <w:rFonts w:ascii="Times New Roman" w:hAnsi="Times New Roman" w:cs="Times New Roman"/>
                <w:b/>
                <w:sz w:val="18"/>
              </w:rPr>
              <w:t>Ishodi učenja na razini programa kojima kolegij doprinosi</w:t>
            </w:r>
          </w:p>
        </w:tc>
        <w:tc>
          <w:tcPr>
            <w:tcW w:w="5992" w:type="dxa"/>
            <w:gridSpan w:val="23"/>
            <w:vAlign w:val="center"/>
          </w:tcPr>
          <w:p w14:paraId="702A5DAD" w14:textId="77777777" w:rsidR="008F6430" w:rsidRDefault="008F6430" w:rsidP="008F6430">
            <w:pPr>
              <w:pStyle w:val="ListParagraph"/>
              <w:numPr>
                <w:ilvl w:val="0"/>
                <w:numId w:val="1"/>
              </w:numPr>
              <w:spacing w:before="0" w:after="0" w:line="276" w:lineRule="auto"/>
              <w:jc w:val="both"/>
              <w:rPr>
                <w:rFonts w:ascii="Times New Roman" w:hAnsi="Times New Roman" w:cs="Times New Roman"/>
                <w:sz w:val="18"/>
                <w:szCs w:val="18"/>
              </w:rPr>
            </w:pPr>
            <w:r w:rsidRPr="004728B2">
              <w:rPr>
                <w:rFonts w:ascii="Times New Roman" w:hAnsi="Times New Roman" w:cs="Times New Roman"/>
                <w:sz w:val="18"/>
                <w:szCs w:val="18"/>
              </w:rPr>
              <w:t>komunicirati na francuskome jeziku u usmeno</w:t>
            </w:r>
            <w:r>
              <w:rPr>
                <w:rFonts w:ascii="Times New Roman" w:hAnsi="Times New Roman" w:cs="Times New Roman"/>
                <w:sz w:val="18"/>
                <w:szCs w:val="18"/>
              </w:rPr>
              <w:t>j i pisanoj formi na razini C1-C2</w:t>
            </w:r>
            <w:r w:rsidRPr="004728B2">
              <w:rPr>
                <w:rFonts w:ascii="Times New Roman" w:hAnsi="Times New Roman" w:cs="Times New Roman"/>
                <w:sz w:val="18"/>
                <w:szCs w:val="18"/>
              </w:rPr>
              <w:t xml:space="preserve"> prema Zajedničkom europskom referentnom okviru za jezike </w:t>
            </w:r>
          </w:p>
          <w:p w14:paraId="2458BC45" w14:textId="77777777" w:rsidR="007D6352" w:rsidRPr="00F446BB" w:rsidRDefault="008F6430" w:rsidP="00F446BB">
            <w:pPr>
              <w:pStyle w:val="ListParagraph"/>
              <w:numPr>
                <w:ilvl w:val="0"/>
                <w:numId w:val="1"/>
              </w:numPr>
              <w:tabs>
                <w:tab w:val="left" w:pos="1218"/>
              </w:tabs>
              <w:spacing w:before="20" w:after="20"/>
              <w:rPr>
                <w:rFonts w:ascii="Times New Roman" w:hAnsi="Times New Roman" w:cs="Times New Roman"/>
                <w:sz w:val="18"/>
              </w:rPr>
            </w:pPr>
            <w:r w:rsidRPr="00F446BB">
              <w:rPr>
                <w:rFonts w:ascii="Times New Roman" w:hAnsi="Times New Roman" w:cs="Times New Roman"/>
                <w:sz w:val="18"/>
                <w:szCs w:val="18"/>
              </w:rPr>
              <w:t>samovrednovati svoje nastavničke kompetencije i planirati cjeloživotno učenje i razvoj profesionalnog identiteta</w:t>
            </w:r>
          </w:p>
        </w:tc>
      </w:tr>
      <w:tr w:rsidR="007D6352" w:rsidRPr="009947BA" w14:paraId="7124C69D" w14:textId="77777777" w:rsidTr="00C444AD">
        <w:tc>
          <w:tcPr>
            <w:tcW w:w="9288" w:type="dxa"/>
            <w:gridSpan w:val="31"/>
            <w:shd w:val="clear" w:color="auto" w:fill="D9D9D9" w:themeFill="background1" w:themeFillShade="D9"/>
          </w:tcPr>
          <w:p w14:paraId="33702AC0" w14:textId="77777777" w:rsidR="007D6352" w:rsidRPr="009947BA" w:rsidRDefault="007D6352" w:rsidP="00C444AD">
            <w:pPr>
              <w:spacing w:before="20" w:after="20"/>
              <w:rPr>
                <w:rFonts w:ascii="Times New Roman" w:hAnsi="Times New Roman" w:cs="Times New Roman"/>
                <w:sz w:val="18"/>
                <w:szCs w:val="20"/>
              </w:rPr>
            </w:pPr>
          </w:p>
        </w:tc>
      </w:tr>
      <w:tr w:rsidR="007D6352" w:rsidRPr="009947BA" w14:paraId="00D5A14B" w14:textId="77777777" w:rsidTr="00C444AD">
        <w:trPr>
          <w:trHeight w:val="190"/>
        </w:trPr>
        <w:tc>
          <w:tcPr>
            <w:tcW w:w="1801" w:type="dxa"/>
            <w:vMerge w:val="restart"/>
            <w:shd w:val="clear" w:color="auto" w:fill="F2F2F2" w:themeFill="background1" w:themeFillShade="F2"/>
            <w:vAlign w:val="center"/>
          </w:tcPr>
          <w:p w14:paraId="2AE45E16" w14:textId="77777777" w:rsidR="007D6352" w:rsidRPr="00C02454" w:rsidRDefault="007D6352" w:rsidP="00C444AD">
            <w:pPr>
              <w:spacing w:before="20" w:after="20"/>
              <w:rPr>
                <w:rFonts w:ascii="Times New Roman" w:hAnsi="Times New Roman" w:cs="Times New Roman"/>
                <w:b/>
                <w:sz w:val="18"/>
              </w:rPr>
            </w:pPr>
            <w:r w:rsidRPr="00C02454">
              <w:rPr>
                <w:rFonts w:ascii="Times New Roman" w:hAnsi="Times New Roman" w:cs="Times New Roman"/>
                <w:b/>
                <w:sz w:val="18"/>
              </w:rPr>
              <w:lastRenderedPageBreak/>
              <w:t>Načini praćenja studenata</w:t>
            </w:r>
          </w:p>
        </w:tc>
        <w:tc>
          <w:tcPr>
            <w:tcW w:w="1495" w:type="dxa"/>
            <w:gridSpan w:val="7"/>
            <w:vAlign w:val="center"/>
          </w:tcPr>
          <w:p w14:paraId="15FA3EF2"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pohađanje nastave</w:t>
            </w:r>
          </w:p>
        </w:tc>
        <w:tc>
          <w:tcPr>
            <w:tcW w:w="1498" w:type="dxa"/>
            <w:gridSpan w:val="8"/>
            <w:vAlign w:val="center"/>
          </w:tcPr>
          <w:p w14:paraId="3C4D924C"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priprema za nastavu</w:t>
            </w:r>
          </w:p>
        </w:tc>
        <w:tc>
          <w:tcPr>
            <w:tcW w:w="1497" w:type="dxa"/>
            <w:gridSpan w:val="5"/>
            <w:vAlign w:val="center"/>
          </w:tcPr>
          <w:p w14:paraId="06F232EC"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domaće zadaće</w:t>
            </w:r>
          </w:p>
        </w:tc>
        <w:tc>
          <w:tcPr>
            <w:tcW w:w="1497" w:type="dxa"/>
            <w:gridSpan w:val="7"/>
            <w:vAlign w:val="center"/>
          </w:tcPr>
          <w:p w14:paraId="14983BE3"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kontinuirana evaluacija</w:t>
            </w:r>
          </w:p>
        </w:tc>
        <w:tc>
          <w:tcPr>
            <w:tcW w:w="1500" w:type="dxa"/>
            <w:gridSpan w:val="3"/>
            <w:vAlign w:val="center"/>
          </w:tcPr>
          <w:p w14:paraId="2F3E3720"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istraživanje</w:t>
            </w:r>
          </w:p>
        </w:tc>
      </w:tr>
      <w:tr w:rsidR="007D6352" w:rsidRPr="009947BA" w14:paraId="1A90D983" w14:textId="77777777" w:rsidTr="00C444AD">
        <w:trPr>
          <w:trHeight w:val="190"/>
        </w:trPr>
        <w:tc>
          <w:tcPr>
            <w:tcW w:w="1801" w:type="dxa"/>
            <w:vMerge/>
            <w:shd w:val="clear" w:color="auto" w:fill="F2F2F2" w:themeFill="background1" w:themeFillShade="F2"/>
          </w:tcPr>
          <w:p w14:paraId="1E99657B" w14:textId="77777777" w:rsidR="007D6352" w:rsidRPr="00C02454" w:rsidRDefault="007D6352" w:rsidP="00C444AD">
            <w:pPr>
              <w:spacing w:before="20" w:after="20"/>
              <w:rPr>
                <w:rFonts w:ascii="Times New Roman" w:hAnsi="Times New Roman" w:cs="Times New Roman"/>
                <w:b/>
                <w:sz w:val="18"/>
              </w:rPr>
            </w:pPr>
          </w:p>
        </w:tc>
        <w:tc>
          <w:tcPr>
            <w:tcW w:w="1495" w:type="dxa"/>
            <w:gridSpan w:val="7"/>
            <w:vAlign w:val="center"/>
          </w:tcPr>
          <w:p w14:paraId="7DD6F21A"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praktični rad</w:t>
            </w:r>
          </w:p>
        </w:tc>
        <w:tc>
          <w:tcPr>
            <w:tcW w:w="1498" w:type="dxa"/>
            <w:gridSpan w:val="8"/>
            <w:vAlign w:val="center"/>
          </w:tcPr>
          <w:p w14:paraId="3A12D3A8"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6"/>
              </w:rPr>
              <w:t>eksperimentalni rad</w:t>
            </w:r>
          </w:p>
        </w:tc>
        <w:tc>
          <w:tcPr>
            <w:tcW w:w="1497" w:type="dxa"/>
            <w:gridSpan w:val="5"/>
            <w:vAlign w:val="center"/>
          </w:tcPr>
          <w:p w14:paraId="7F4EAE2B" w14:textId="68CC911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Content>
                <w:r w:rsidR="00F04075">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izlaganje</w:t>
            </w:r>
          </w:p>
        </w:tc>
        <w:tc>
          <w:tcPr>
            <w:tcW w:w="1497" w:type="dxa"/>
            <w:gridSpan w:val="7"/>
            <w:vAlign w:val="center"/>
          </w:tcPr>
          <w:p w14:paraId="087C952C"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projekt</w:t>
            </w:r>
          </w:p>
        </w:tc>
        <w:tc>
          <w:tcPr>
            <w:tcW w:w="1500" w:type="dxa"/>
            <w:gridSpan w:val="3"/>
            <w:vAlign w:val="center"/>
          </w:tcPr>
          <w:p w14:paraId="2E735BAD"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seminar</w:t>
            </w:r>
          </w:p>
        </w:tc>
      </w:tr>
      <w:tr w:rsidR="007D6352" w:rsidRPr="009947BA" w14:paraId="296F985A" w14:textId="77777777" w:rsidTr="00C444AD">
        <w:trPr>
          <w:trHeight w:val="190"/>
        </w:trPr>
        <w:tc>
          <w:tcPr>
            <w:tcW w:w="1801" w:type="dxa"/>
            <w:vMerge/>
            <w:shd w:val="clear" w:color="auto" w:fill="F2F2F2" w:themeFill="background1" w:themeFillShade="F2"/>
          </w:tcPr>
          <w:p w14:paraId="41F52C04" w14:textId="77777777" w:rsidR="007D6352" w:rsidRPr="00C02454" w:rsidRDefault="007D6352" w:rsidP="00C444AD">
            <w:pPr>
              <w:spacing w:before="20" w:after="20"/>
              <w:rPr>
                <w:rFonts w:ascii="Times New Roman" w:hAnsi="Times New Roman" w:cs="Times New Roman"/>
                <w:b/>
                <w:sz w:val="18"/>
              </w:rPr>
            </w:pPr>
          </w:p>
        </w:tc>
        <w:tc>
          <w:tcPr>
            <w:tcW w:w="1495" w:type="dxa"/>
            <w:gridSpan w:val="7"/>
            <w:vAlign w:val="center"/>
          </w:tcPr>
          <w:p w14:paraId="75A65C7B"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kolokvij(i)</w:t>
            </w:r>
          </w:p>
        </w:tc>
        <w:tc>
          <w:tcPr>
            <w:tcW w:w="1498" w:type="dxa"/>
            <w:gridSpan w:val="8"/>
            <w:vAlign w:val="center"/>
          </w:tcPr>
          <w:p w14:paraId="0A36E262"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pismeni ispit</w:t>
            </w:r>
          </w:p>
        </w:tc>
        <w:tc>
          <w:tcPr>
            <w:tcW w:w="1497" w:type="dxa"/>
            <w:gridSpan w:val="5"/>
            <w:vAlign w:val="center"/>
          </w:tcPr>
          <w:p w14:paraId="76977B47"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usmeni ispit</w:t>
            </w:r>
          </w:p>
        </w:tc>
        <w:tc>
          <w:tcPr>
            <w:tcW w:w="2997" w:type="dxa"/>
            <w:gridSpan w:val="10"/>
            <w:vAlign w:val="center"/>
          </w:tcPr>
          <w:p w14:paraId="2C613D0B" w14:textId="77777777" w:rsidR="007D6352" w:rsidRPr="00C02454"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ostalo: </w:t>
            </w:r>
          </w:p>
        </w:tc>
      </w:tr>
      <w:tr w:rsidR="007D6352" w:rsidRPr="009947BA" w14:paraId="3C0FCB2C" w14:textId="77777777" w:rsidTr="00C444AD">
        <w:tc>
          <w:tcPr>
            <w:tcW w:w="1801" w:type="dxa"/>
            <w:shd w:val="clear" w:color="auto" w:fill="F2F2F2" w:themeFill="background1" w:themeFillShade="F2"/>
          </w:tcPr>
          <w:p w14:paraId="393487DE"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14:paraId="2F4D1AF4" w14:textId="77777777" w:rsidR="007D6352" w:rsidRPr="008F6430" w:rsidRDefault="007D6352" w:rsidP="00C444AD">
            <w:pPr>
              <w:tabs>
                <w:tab w:val="left" w:pos="1218"/>
              </w:tabs>
              <w:spacing w:before="20" w:after="20"/>
              <w:rPr>
                <w:rFonts w:ascii="Times New Roman" w:hAnsi="Times New Roman" w:cs="Times New Roman"/>
                <w:i/>
                <w:sz w:val="18"/>
                <w:szCs w:val="18"/>
              </w:rPr>
            </w:pPr>
            <w:r w:rsidRPr="008F6430">
              <w:rPr>
                <w:rFonts w:ascii="Times New Roman" w:hAnsi="Times New Roman" w:cs="Times New Roman"/>
                <w:sz w:val="18"/>
                <w:szCs w:val="18"/>
              </w:rPr>
              <w:t>Pour pouvoir obtenir la signature dans l'Indeks, il faut être présent à 70% minimum (3 absences tolérées au maximum) et il faut rendre tous les devoirs à la maison demandés et à la date demandée. Tous les devoirs ne répondant pas au sujet demandé et rendus en retard ne seront pas pris en compte.</w:t>
            </w:r>
          </w:p>
        </w:tc>
      </w:tr>
      <w:tr w:rsidR="007D6352" w:rsidRPr="009947BA" w14:paraId="6049077C" w14:textId="77777777" w:rsidTr="00C444AD">
        <w:tc>
          <w:tcPr>
            <w:tcW w:w="1801" w:type="dxa"/>
            <w:shd w:val="clear" w:color="auto" w:fill="F2F2F2" w:themeFill="background1" w:themeFillShade="F2"/>
          </w:tcPr>
          <w:p w14:paraId="44F22A3B"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194AEBB5" w14:textId="77777777" w:rsidR="007D6352" w:rsidRPr="009947BA"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Content>
                <w:r w:rsidR="00F446BB">
                  <w:rPr>
                    <w:rFonts w:ascii="MS Gothic" w:eastAsia="MS Gothic" w:hAnsi="MS Gothic" w:cs="Times New Roman" w:hint="eastAsia"/>
                    <w:sz w:val="18"/>
                  </w:rPr>
                  <w:t>☐</w:t>
                </w:r>
              </w:sdtContent>
            </w:sdt>
            <w:r w:rsidR="007D6352">
              <w:rPr>
                <w:rFonts w:ascii="Times New Roman" w:hAnsi="Times New Roman" w:cs="Times New Roman"/>
                <w:sz w:val="18"/>
              </w:rPr>
              <w:t xml:space="preserve"> </w:t>
            </w:r>
            <w:r w:rsidR="007D6352" w:rsidRPr="009947BA">
              <w:rPr>
                <w:rFonts w:ascii="Times New Roman" w:hAnsi="Times New Roman" w:cs="Times New Roman"/>
                <w:sz w:val="18"/>
              </w:rPr>
              <w:t xml:space="preserve">zimski ispitni rok </w:t>
            </w:r>
          </w:p>
        </w:tc>
        <w:tc>
          <w:tcPr>
            <w:tcW w:w="2471" w:type="dxa"/>
            <w:gridSpan w:val="10"/>
          </w:tcPr>
          <w:p w14:paraId="6A414329" w14:textId="77777777" w:rsidR="007D6352" w:rsidRPr="009947BA"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Content>
                <w:r w:rsidR="00F446BB">
                  <w:rPr>
                    <w:rFonts w:ascii="MS Gothic" w:eastAsia="MS Gothic" w:hAnsi="MS Gothic" w:cs="Times New Roman" w:hint="eastAsia"/>
                    <w:sz w:val="18"/>
                  </w:rPr>
                  <w:t>☒</w:t>
                </w:r>
              </w:sdtContent>
            </w:sdt>
            <w:r w:rsidR="007D6352">
              <w:rPr>
                <w:rFonts w:ascii="Times New Roman" w:hAnsi="Times New Roman" w:cs="Times New Roman"/>
                <w:sz w:val="18"/>
              </w:rPr>
              <w:t xml:space="preserve"> </w:t>
            </w:r>
            <w:r w:rsidR="007D6352" w:rsidRPr="009947BA">
              <w:rPr>
                <w:rFonts w:ascii="Times New Roman" w:hAnsi="Times New Roman" w:cs="Times New Roman"/>
                <w:sz w:val="18"/>
              </w:rPr>
              <w:t>ljetni ispitni rok</w:t>
            </w:r>
          </w:p>
        </w:tc>
        <w:tc>
          <w:tcPr>
            <w:tcW w:w="2113" w:type="dxa"/>
            <w:gridSpan w:val="6"/>
          </w:tcPr>
          <w:p w14:paraId="64BA75E0" w14:textId="204E9428" w:rsidR="007D6352" w:rsidRPr="009947BA"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E7338F">
                  <w:rPr>
                    <w:rFonts w:ascii="MS Gothic" w:eastAsia="MS Gothic" w:hAnsi="MS Gothic" w:cs="Times New Roman" w:hint="eastAsia"/>
                    <w:sz w:val="18"/>
                  </w:rPr>
                  <w:t>☒</w:t>
                </w:r>
              </w:sdtContent>
            </w:sdt>
            <w:r w:rsidR="007D6352">
              <w:rPr>
                <w:rFonts w:ascii="Times New Roman" w:hAnsi="Times New Roman" w:cs="Times New Roman"/>
                <w:sz w:val="18"/>
              </w:rPr>
              <w:t xml:space="preserve"> </w:t>
            </w:r>
            <w:r w:rsidR="007D6352" w:rsidRPr="009947BA">
              <w:rPr>
                <w:rFonts w:ascii="Times New Roman" w:hAnsi="Times New Roman" w:cs="Times New Roman"/>
                <w:sz w:val="18"/>
              </w:rPr>
              <w:t>jesenski ispitni rok</w:t>
            </w:r>
          </w:p>
        </w:tc>
      </w:tr>
      <w:tr w:rsidR="007D6352" w:rsidRPr="009947BA" w14:paraId="726693C1" w14:textId="77777777" w:rsidTr="00C444AD">
        <w:tc>
          <w:tcPr>
            <w:tcW w:w="1801" w:type="dxa"/>
            <w:shd w:val="clear" w:color="auto" w:fill="F2F2F2" w:themeFill="background1" w:themeFillShade="F2"/>
          </w:tcPr>
          <w:p w14:paraId="6CB11C93" w14:textId="77777777" w:rsidR="007D6352" w:rsidRPr="009947BA" w:rsidRDefault="007D6352" w:rsidP="00C444AD">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61A22F42" w14:textId="77777777" w:rsidR="007D6352" w:rsidRDefault="007D6352" w:rsidP="00C444AD">
            <w:pPr>
              <w:tabs>
                <w:tab w:val="left" w:pos="1218"/>
              </w:tabs>
              <w:spacing w:before="20" w:after="20"/>
              <w:rPr>
                <w:rFonts w:ascii="Times New Roman" w:hAnsi="Times New Roman" w:cs="Times New Roman"/>
                <w:sz w:val="18"/>
              </w:rPr>
            </w:pPr>
          </w:p>
        </w:tc>
        <w:tc>
          <w:tcPr>
            <w:tcW w:w="2471" w:type="dxa"/>
            <w:gridSpan w:val="10"/>
            <w:vAlign w:val="center"/>
          </w:tcPr>
          <w:p w14:paraId="25FBDA8F" w14:textId="29BC86E6" w:rsidR="007D6352" w:rsidRDefault="00E7338F" w:rsidP="00C444AD">
            <w:pPr>
              <w:tabs>
                <w:tab w:val="left" w:pos="1218"/>
              </w:tabs>
              <w:spacing w:before="20" w:after="20"/>
              <w:rPr>
                <w:rFonts w:ascii="Times New Roman" w:hAnsi="Times New Roman" w:cs="Times New Roman"/>
                <w:sz w:val="18"/>
              </w:rPr>
            </w:pPr>
            <w:r>
              <w:rPr>
                <w:rFonts w:ascii="Times New Roman" w:hAnsi="Times New Roman" w:cs="Times New Roman"/>
                <w:sz w:val="18"/>
              </w:rPr>
              <w:t>vidi raspored</w:t>
            </w:r>
          </w:p>
        </w:tc>
        <w:tc>
          <w:tcPr>
            <w:tcW w:w="2113" w:type="dxa"/>
            <w:gridSpan w:val="6"/>
            <w:vAlign w:val="center"/>
          </w:tcPr>
          <w:p w14:paraId="49FC62C9" w14:textId="70C54D25" w:rsidR="007D6352" w:rsidRDefault="00E7338F" w:rsidP="00C444AD">
            <w:pPr>
              <w:tabs>
                <w:tab w:val="left" w:pos="1218"/>
              </w:tabs>
              <w:spacing w:before="20" w:after="20"/>
              <w:rPr>
                <w:rFonts w:ascii="Times New Roman" w:hAnsi="Times New Roman" w:cs="Times New Roman"/>
                <w:sz w:val="18"/>
              </w:rPr>
            </w:pPr>
            <w:r>
              <w:rPr>
                <w:rFonts w:ascii="Times New Roman" w:hAnsi="Times New Roman" w:cs="Times New Roman"/>
                <w:sz w:val="18"/>
              </w:rPr>
              <w:t>vidi raspored</w:t>
            </w:r>
          </w:p>
        </w:tc>
      </w:tr>
      <w:tr w:rsidR="007D6352" w:rsidRPr="009947BA" w14:paraId="37D77C13" w14:textId="77777777" w:rsidTr="00C444AD">
        <w:tc>
          <w:tcPr>
            <w:tcW w:w="1801" w:type="dxa"/>
            <w:shd w:val="clear" w:color="auto" w:fill="F2F2F2" w:themeFill="background1" w:themeFillShade="F2"/>
          </w:tcPr>
          <w:p w14:paraId="643F520A" w14:textId="77777777" w:rsidR="007D6352" w:rsidRPr="009947BA" w:rsidRDefault="007D6352" w:rsidP="00C444AD">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14:paraId="6C3B3E72" w14:textId="77777777" w:rsidR="007D6352" w:rsidRPr="008F6430" w:rsidRDefault="007D6352" w:rsidP="00C444AD">
            <w:pPr>
              <w:tabs>
                <w:tab w:val="left" w:pos="1218"/>
              </w:tabs>
              <w:spacing w:before="20" w:after="20"/>
              <w:rPr>
                <w:rFonts w:ascii="Times New Roman" w:eastAsia="MS Gothic" w:hAnsi="Times New Roman" w:cs="Times New Roman"/>
                <w:sz w:val="18"/>
                <w:szCs w:val="18"/>
              </w:rPr>
            </w:pPr>
            <w:r w:rsidRPr="008F6430">
              <w:rPr>
                <w:rFonts w:ascii="Times New Roman" w:hAnsi="Times New Roman" w:cs="Times New Roman"/>
                <w:sz w:val="18"/>
                <w:szCs w:val="18"/>
              </w:rPr>
              <w:t xml:space="preserve">Amener les étudiants, à l'aide de documents authentiques divers et d'activités variées, à s'exprimer spontanément, avec aisance et de façon claire et détaillée sur une grande gamme de sujets, à donner leurs avis et à exposer les avantages et les inconvénients par rapport à une situation. Chaque séance donnera lieu à la révision d’un point de grammaire particulier. </w:t>
            </w:r>
          </w:p>
        </w:tc>
      </w:tr>
      <w:tr w:rsidR="007D6352" w:rsidRPr="009947BA" w14:paraId="148B8AB9" w14:textId="77777777" w:rsidTr="00C444AD">
        <w:tc>
          <w:tcPr>
            <w:tcW w:w="1801" w:type="dxa"/>
            <w:shd w:val="clear" w:color="auto" w:fill="F2F2F2" w:themeFill="background1" w:themeFillShade="F2"/>
          </w:tcPr>
          <w:p w14:paraId="60BFA4AA" w14:textId="77777777" w:rsidR="007D6352" w:rsidRPr="009947BA" w:rsidRDefault="007D6352" w:rsidP="00C444AD">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14:paraId="3165AB1F" w14:textId="1D9FF423"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w:t>
            </w:r>
            <w:r>
              <w:rPr>
                <w:rFonts w:ascii="Times New Roman" w:eastAsia="MS Gothic" w:hAnsi="Times New Roman" w:cs="Times New Roman"/>
                <w:sz w:val="18"/>
                <w:szCs w:val="18"/>
              </w:rPr>
              <w:t xml:space="preserve"> Présentation du semestre. </w:t>
            </w:r>
            <w:r w:rsidRPr="00F04075">
              <w:rPr>
                <w:rFonts w:ascii="Times New Roman" w:eastAsia="MS Gothic" w:hAnsi="Times New Roman" w:cs="Times New Roman"/>
                <w:sz w:val="18"/>
                <w:szCs w:val="18"/>
              </w:rPr>
              <w:t>Analyser un enjeu de société. Parler de la santé. La voix passive pour mettre en valeur un élément.</w:t>
            </w:r>
          </w:p>
          <w:p w14:paraId="2462A273" w14:textId="076D500A"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2.</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Questions de genre. Prendre position sur un fait de société. Différents emplois du subjonctif pour prendre position.</w:t>
            </w:r>
            <w:r>
              <w:rPr>
                <w:rFonts w:ascii="Times New Roman" w:eastAsia="MS Gothic" w:hAnsi="Times New Roman" w:cs="Times New Roman"/>
                <w:sz w:val="18"/>
                <w:szCs w:val="18"/>
              </w:rPr>
              <w:t xml:space="preserve"> Dictée.</w:t>
            </w:r>
          </w:p>
          <w:p w14:paraId="76FED59D" w14:textId="3827C059"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3.</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Passions françaises. Décrire et comparer des faits culturels et politiques. Parler des institutions et de la politique. Le sport, à quel prix ? Commenter un phénomène de société. Nuancer une comparaison. Le subjonctif pour exprimer une alternative.</w:t>
            </w:r>
          </w:p>
          <w:p w14:paraId="2955DEF3" w14:textId="04E66E18"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4.</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Coopératifs et solidaires : dresser un bilan. Parler d’économie et de finance. Exprimer la condition.</w:t>
            </w:r>
          </w:p>
          <w:p w14:paraId="5E56CDF1" w14:textId="6530CC6C"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5.</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Ecologies – provoques une prise de conscience et faire des recommandations. Parler de la biodiversité. Le conditionnel présent et passé.</w:t>
            </w:r>
          </w:p>
          <w:p w14:paraId="43278332" w14:textId="72A75285"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6.</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Participation citoyenne. Comprendre et proposer une action. Les adjectifs et les pronoms indéfinis.</w:t>
            </w:r>
          </w:p>
          <w:p w14:paraId="5DE0FD8A" w14:textId="37C830A5"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7.</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 xml:space="preserve">Contre la surconsommation. Dénoncer un problème de société et proposer des solutions. Argumenter à l’écrit. L’accord du participe passé avec le COD placé avant le verbe. </w:t>
            </w:r>
            <w:r>
              <w:rPr>
                <w:rFonts w:ascii="Times New Roman" w:eastAsia="MS Gothic" w:hAnsi="Times New Roman" w:cs="Times New Roman"/>
                <w:sz w:val="18"/>
                <w:szCs w:val="18"/>
              </w:rPr>
              <w:t>Exposés.</w:t>
            </w:r>
          </w:p>
          <w:p w14:paraId="1B6B71F3" w14:textId="0591F0F1"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8.</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Contrôle continu I. Les liaisons. Les locutions et verbes prépositionnels pour parler d’une action.</w:t>
            </w:r>
          </w:p>
          <w:p w14:paraId="03FF3074" w14:textId="7B4D4870"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9.</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 xml:space="preserve">Comparer des pratiques professionnelles. Présenter des parcours et expliquer des choix de vie. Le registre soutenu. </w:t>
            </w:r>
            <w:r>
              <w:rPr>
                <w:rFonts w:ascii="Times New Roman" w:eastAsia="MS Gothic" w:hAnsi="Times New Roman" w:cs="Times New Roman"/>
                <w:sz w:val="18"/>
                <w:szCs w:val="18"/>
              </w:rPr>
              <w:t xml:space="preserve">Rédiger un point de vue. </w:t>
            </w:r>
            <w:r w:rsidRPr="00F04075">
              <w:rPr>
                <w:rFonts w:ascii="Times New Roman" w:eastAsia="MS Gothic" w:hAnsi="Times New Roman" w:cs="Times New Roman"/>
                <w:sz w:val="18"/>
                <w:szCs w:val="18"/>
              </w:rPr>
              <w:t>Le discours indirect pour rapporter des paroles au présent ou au passé.</w:t>
            </w:r>
          </w:p>
          <w:p w14:paraId="6FF275F4" w14:textId="086F9BD1"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10.</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Ecrire un CV et une lettre de motivation. Identifier et décrire des compétences professionnelles. Communiquer en contexte professionnel. La double pronominalisation.</w:t>
            </w:r>
          </w:p>
          <w:p w14:paraId="43A40B19" w14:textId="72B109B6"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11.</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Exprimer un point de vue argumenté sur une question liée au travail. Prendre des notes. Nuancer son point de vue. Homonymes.</w:t>
            </w:r>
            <w:r>
              <w:rPr>
                <w:rFonts w:ascii="Times New Roman" w:eastAsia="MS Gothic" w:hAnsi="Times New Roman" w:cs="Times New Roman"/>
                <w:sz w:val="18"/>
                <w:szCs w:val="18"/>
              </w:rPr>
              <w:t xml:space="preserve"> Dictée.</w:t>
            </w:r>
          </w:p>
          <w:p w14:paraId="074AA8DC" w14:textId="020B0049"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12.</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Parler de la scolarité et de pédagogie. La nominalisation. Les propositions relatives pour exprimer un souhait ou un but. Le subjonctif pour exprimer l’opinion.</w:t>
            </w:r>
          </w:p>
          <w:p w14:paraId="563CAD2D" w14:textId="306FEA5D"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13.</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 xml:space="preserve">Parler de l’apprentissage des langues. Parler des études et du système éducatif. Subjonctif pour exprimer la probabilité. </w:t>
            </w:r>
          </w:p>
          <w:p w14:paraId="70CC8C75" w14:textId="26AAC099" w:rsidR="00F04075"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14.</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Faire une synthèse des documents écrits. Présenter une initiative éducative. Comparer différents modèles éducatifs. La négation ne…ni…ni</w:t>
            </w:r>
          </w:p>
          <w:p w14:paraId="714F9171" w14:textId="283F7B88" w:rsidR="007D6352" w:rsidRPr="00F04075" w:rsidRDefault="00F04075" w:rsidP="00F04075">
            <w:pPr>
              <w:tabs>
                <w:tab w:val="left" w:pos="1218"/>
              </w:tabs>
              <w:spacing w:before="20" w:after="20"/>
              <w:jc w:val="both"/>
              <w:rPr>
                <w:rFonts w:ascii="Times New Roman" w:eastAsia="MS Gothic" w:hAnsi="Times New Roman" w:cs="Times New Roman"/>
                <w:sz w:val="18"/>
                <w:szCs w:val="18"/>
              </w:rPr>
            </w:pPr>
            <w:r w:rsidRPr="00F04075">
              <w:rPr>
                <w:rFonts w:ascii="Times New Roman" w:eastAsia="MS Gothic" w:hAnsi="Times New Roman" w:cs="Times New Roman"/>
                <w:sz w:val="18"/>
                <w:szCs w:val="18"/>
              </w:rPr>
              <w:t>15.</w:t>
            </w:r>
            <w:r>
              <w:rPr>
                <w:rFonts w:ascii="Times New Roman" w:eastAsia="MS Gothic" w:hAnsi="Times New Roman" w:cs="Times New Roman"/>
                <w:sz w:val="18"/>
                <w:szCs w:val="18"/>
              </w:rPr>
              <w:t xml:space="preserve"> </w:t>
            </w:r>
            <w:r w:rsidRPr="00F04075">
              <w:rPr>
                <w:rFonts w:ascii="Times New Roman" w:eastAsia="MS Gothic" w:hAnsi="Times New Roman" w:cs="Times New Roman"/>
                <w:sz w:val="18"/>
                <w:szCs w:val="18"/>
              </w:rPr>
              <w:t>Révision. Contrôle continu II.</w:t>
            </w:r>
          </w:p>
        </w:tc>
      </w:tr>
      <w:tr w:rsidR="007D6352" w:rsidRPr="009947BA" w14:paraId="47147A9F" w14:textId="77777777" w:rsidTr="00C444AD">
        <w:tc>
          <w:tcPr>
            <w:tcW w:w="1801" w:type="dxa"/>
            <w:shd w:val="clear" w:color="auto" w:fill="F2F2F2" w:themeFill="background1" w:themeFillShade="F2"/>
          </w:tcPr>
          <w:p w14:paraId="4855999F"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30"/>
          </w:tcPr>
          <w:p w14:paraId="6B790A21" w14:textId="77777777" w:rsidR="00F04075" w:rsidRPr="00F04075" w:rsidRDefault="00F04075" w:rsidP="00F04075">
            <w:pPr>
              <w:tabs>
                <w:tab w:val="left" w:pos="1218"/>
              </w:tabs>
              <w:spacing w:before="20" w:after="20"/>
              <w:rPr>
                <w:rFonts w:ascii="Times New Roman" w:eastAsia="MS Gothic" w:hAnsi="Times New Roman" w:cs="Times New Roman"/>
                <w:sz w:val="18"/>
              </w:rPr>
            </w:pPr>
            <w:r w:rsidRPr="00F04075">
              <w:rPr>
                <w:rFonts w:ascii="Times New Roman" w:eastAsia="MS Gothic" w:hAnsi="Times New Roman" w:cs="Times New Roman"/>
                <w:sz w:val="18"/>
              </w:rPr>
              <w:t xml:space="preserve">- Hirschsprung, N. et al., Cosmopolite 4 (Livre de l'élève, Cahier d'activités), Hachette, 2019. </w:t>
            </w:r>
          </w:p>
          <w:p w14:paraId="1D868DE6" w14:textId="77777777" w:rsidR="00F04075" w:rsidRPr="00F04075" w:rsidRDefault="00F04075" w:rsidP="00F04075">
            <w:pPr>
              <w:tabs>
                <w:tab w:val="left" w:pos="1218"/>
              </w:tabs>
              <w:spacing w:before="20" w:after="20"/>
              <w:rPr>
                <w:rFonts w:ascii="Times New Roman" w:eastAsia="MS Gothic" w:hAnsi="Times New Roman" w:cs="Times New Roman"/>
                <w:sz w:val="18"/>
              </w:rPr>
            </w:pPr>
            <w:r w:rsidRPr="00F04075">
              <w:rPr>
                <w:rFonts w:ascii="Times New Roman" w:eastAsia="MS Gothic" w:hAnsi="Times New Roman" w:cs="Times New Roman"/>
                <w:sz w:val="18"/>
              </w:rPr>
              <w:t>- Miquel, C., Vocabulaire progressif du français, Niveau perfectionnement, CLE International, 2015.</w:t>
            </w:r>
          </w:p>
          <w:p w14:paraId="0F122B51" w14:textId="4DFE7869" w:rsidR="007D6352" w:rsidRPr="009947BA" w:rsidRDefault="00F04075" w:rsidP="00F04075">
            <w:pPr>
              <w:tabs>
                <w:tab w:val="left" w:pos="1218"/>
              </w:tabs>
              <w:spacing w:before="20" w:after="20"/>
              <w:rPr>
                <w:rFonts w:ascii="Times New Roman" w:eastAsia="MS Gothic" w:hAnsi="Times New Roman" w:cs="Times New Roman"/>
                <w:sz w:val="18"/>
              </w:rPr>
            </w:pPr>
            <w:r w:rsidRPr="00F04075">
              <w:rPr>
                <w:rFonts w:ascii="Times New Roman" w:eastAsia="MS Gothic" w:hAnsi="Times New Roman" w:cs="Times New Roman"/>
                <w:sz w:val="18"/>
              </w:rPr>
              <w:t>- Beaujeu C.-M. et al., Grammaire, Cours de Civilisation française de la Sorbonne, 350 exercices, Niveau Supérieur II, Hachette FLE, Paris, 1991.</w:t>
            </w:r>
          </w:p>
        </w:tc>
      </w:tr>
      <w:tr w:rsidR="007D6352" w:rsidRPr="009947BA" w14:paraId="06DCBDE4" w14:textId="77777777" w:rsidTr="00C444AD">
        <w:tc>
          <w:tcPr>
            <w:tcW w:w="1801" w:type="dxa"/>
            <w:shd w:val="clear" w:color="auto" w:fill="F2F2F2" w:themeFill="background1" w:themeFillShade="F2"/>
          </w:tcPr>
          <w:p w14:paraId="77B10870"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14:paraId="5D9DB95B" w14:textId="1A118E34" w:rsidR="007D6352" w:rsidRPr="00715557" w:rsidRDefault="00F04075" w:rsidP="00C444AD">
            <w:pPr>
              <w:tabs>
                <w:tab w:val="left" w:pos="1218"/>
              </w:tabs>
              <w:spacing w:before="20" w:after="20"/>
              <w:rPr>
                <w:rFonts w:ascii="Times New Roman" w:eastAsia="MS Gothic" w:hAnsi="Times New Roman" w:cs="Times New Roman"/>
                <w:sz w:val="18"/>
              </w:rPr>
            </w:pPr>
            <w:r w:rsidRPr="00F04075">
              <w:rPr>
                <w:rFonts w:ascii="Times New Roman" w:hAnsi="Times New Roman" w:cs="Times New Roman"/>
              </w:rPr>
              <w:t>Les documents authentiques variés. La presse française et francophone</w:t>
            </w:r>
          </w:p>
        </w:tc>
      </w:tr>
      <w:tr w:rsidR="007D6352" w:rsidRPr="009947BA" w14:paraId="73DD0E5A" w14:textId="77777777" w:rsidTr="00C444AD">
        <w:tc>
          <w:tcPr>
            <w:tcW w:w="1801" w:type="dxa"/>
            <w:shd w:val="clear" w:color="auto" w:fill="F2F2F2" w:themeFill="background1" w:themeFillShade="F2"/>
          </w:tcPr>
          <w:p w14:paraId="5D6D8188"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7" w:type="dxa"/>
            <w:gridSpan w:val="30"/>
          </w:tcPr>
          <w:p w14:paraId="34AD3528" w14:textId="64EDDCDD" w:rsidR="007D6352" w:rsidRPr="00F04075" w:rsidRDefault="00F04075" w:rsidP="00F04075">
            <w:pPr>
              <w:pStyle w:val="NoSpacing"/>
              <w:rPr>
                <w:sz w:val="18"/>
                <w:szCs w:val="18"/>
              </w:rPr>
            </w:pPr>
            <w:r w:rsidRPr="00F04075">
              <w:rPr>
                <w:sz w:val="18"/>
                <w:szCs w:val="18"/>
              </w:rPr>
              <w:t>http://www.cnrtl.fr, https://www.wordreference.com/, https://www.larousse.fr/, www.cultureprime.fr, www.tv5monde.com, www.savoirs.rfi.fr, www.culturetheque.com, www.lemonde.fr, www.libération.fr, www.lefigaro.fr, www.franceculture.fr, www.lepoint.fr, www.lexpress.fr, www.lesinrocks.fr</w:t>
            </w:r>
          </w:p>
        </w:tc>
      </w:tr>
      <w:tr w:rsidR="007D6352" w:rsidRPr="009947BA" w14:paraId="105613E8" w14:textId="77777777" w:rsidTr="00C444AD">
        <w:tc>
          <w:tcPr>
            <w:tcW w:w="1801" w:type="dxa"/>
            <w:vMerge w:val="restart"/>
            <w:shd w:val="clear" w:color="auto" w:fill="F2F2F2" w:themeFill="background1" w:themeFillShade="F2"/>
            <w:vAlign w:val="center"/>
          </w:tcPr>
          <w:p w14:paraId="027C9633" w14:textId="77777777" w:rsidR="007D6352" w:rsidRPr="00C02454" w:rsidRDefault="007D6352" w:rsidP="00C444AD">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5"/>
          </w:tcPr>
          <w:p w14:paraId="009ACD9E" w14:textId="77777777" w:rsidR="007D6352" w:rsidRPr="00C02454" w:rsidRDefault="007D6352" w:rsidP="00C444AD">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5"/>
          </w:tcPr>
          <w:p w14:paraId="4DCEC485" w14:textId="77777777" w:rsidR="007D6352" w:rsidRPr="00C02454" w:rsidRDefault="007D6352" w:rsidP="00C444AD">
            <w:pPr>
              <w:tabs>
                <w:tab w:val="left" w:pos="1218"/>
              </w:tabs>
              <w:spacing w:before="20" w:after="20"/>
              <w:jc w:val="center"/>
              <w:rPr>
                <w:rFonts w:ascii="Times New Roman" w:eastAsia="MS Gothic" w:hAnsi="Times New Roman" w:cs="Times New Roman"/>
                <w:sz w:val="18"/>
              </w:rPr>
            </w:pPr>
          </w:p>
        </w:tc>
      </w:tr>
      <w:tr w:rsidR="007D6352" w:rsidRPr="009947BA" w14:paraId="09DC6F59" w14:textId="77777777" w:rsidTr="00C444AD">
        <w:tc>
          <w:tcPr>
            <w:tcW w:w="1801" w:type="dxa"/>
            <w:vMerge/>
            <w:shd w:val="clear" w:color="auto" w:fill="F2F2F2" w:themeFill="background1" w:themeFillShade="F2"/>
          </w:tcPr>
          <w:p w14:paraId="514659BC" w14:textId="77777777" w:rsidR="007D6352" w:rsidRPr="00C02454" w:rsidRDefault="007D6352" w:rsidP="00C444AD">
            <w:pPr>
              <w:spacing w:before="20" w:after="20"/>
              <w:rPr>
                <w:rFonts w:ascii="Times New Roman" w:hAnsi="Times New Roman" w:cs="Times New Roman"/>
                <w:b/>
                <w:sz w:val="18"/>
              </w:rPr>
            </w:pPr>
          </w:p>
        </w:tc>
        <w:tc>
          <w:tcPr>
            <w:tcW w:w="2080" w:type="dxa"/>
            <w:gridSpan w:val="11"/>
            <w:vAlign w:val="center"/>
          </w:tcPr>
          <w:p w14:paraId="12ED72D1"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završni</w:t>
            </w:r>
          </w:p>
          <w:p w14:paraId="3A5A7685" w14:textId="77777777" w:rsidR="007D6352" w:rsidRPr="00C02454" w:rsidRDefault="007D6352" w:rsidP="00C444AD">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7"/>
            <w:vAlign w:val="center"/>
          </w:tcPr>
          <w:p w14:paraId="3B81A7CE"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8F6430">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završni</w:t>
            </w:r>
          </w:p>
          <w:p w14:paraId="780F5B5B" w14:textId="77777777" w:rsidR="007D6352" w:rsidRPr="00C02454" w:rsidRDefault="007D6352" w:rsidP="00C444AD">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7"/>
            <w:vAlign w:val="center"/>
          </w:tcPr>
          <w:p w14:paraId="0030A3E1"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pismeni i usmeni završni ispit</w:t>
            </w:r>
          </w:p>
        </w:tc>
        <w:tc>
          <w:tcPr>
            <w:tcW w:w="1733" w:type="dxa"/>
            <w:gridSpan w:val="5"/>
            <w:vAlign w:val="center"/>
          </w:tcPr>
          <w:p w14:paraId="650B9EEA"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praktični rad i završni ispit</w:t>
            </w:r>
          </w:p>
        </w:tc>
      </w:tr>
      <w:tr w:rsidR="007D6352" w:rsidRPr="009947BA" w14:paraId="60180B6F" w14:textId="77777777" w:rsidTr="00C444AD">
        <w:tc>
          <w:tcPr>
            <w:tcW w:w="1801" w:type="dxa"/>
            <w:vMerge/>
            <w:shd w:val="clear" w:color="auto" w:fill="F2F2F2" w:themeFill="background1" w:themeFillShade="F2"/>
          </w:tcPr>
          <w:p w14:paraId="68A86041" w14:textId="77777777" w:rsidR="007D6352" w:rsidRPr="00C02454" w:rsidRDefault="007D6352" w:rsidP="00C444AD">
            <w:pPr>
              <w:spacing w:before="20" w:after="20"/>
              <w:rPr>
                <w:rFonts w:ascii="Times New Roman" w:hAnsi="Times New Roman" w:cs="Times New Roman"/>
                <w:b/>
                <w:sz w:val="18"/>
              </w:rPr>
            </w:pPr>
          </w:p>
        </w:tc>
        <w:tc>
          <w:tcPr>
            <w:tcW w:w="1383" w:type="dxa"/>
            <w:gridSpan w:val="6"/>
            <w:vAlign w:val="center"/>
          </w:tcPr>
          <w:p w14:paraId="1E817CED"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samo kolokvij/zadaće</w:t>
            </w:r>
          </w:p>
        </w:tc>
        <w:tc>
          <w:tcPr>
            <w:tcW w:w="1405" w:type="dxa"/>
            <w:gridSpan w:val="7"/>
            <w:vAlign w:val="center"/>
          </w:tcPr>
          <w:p w14:paraId="68A2455F"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kolokvij / zadaća i završni ispit</w:t>
            </w:r>
          </w:p>
        </w:tc>
        <w:tc>
          <w:tcPr>
            <w:tcW w:w="1154" w:type="dxa"/>
            <w:gridSpan w:val="5"/>
            <w:vAlign w:val="center"/>
          </w:tcPr>
          <w:p w14:paraId="344C2CF9"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seminarski</w:t>
            </w:r>
          </w:p>
          <w:p w14:paraId="69660FAA" w14:textId="77777777" w:rsidR="007D6352" w:rsidRPr="00C02454" w:rsidRDefault="007D6352" w:rsidP="00C444AD">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14:paraId="0B73EA57" w14:textId="77777777" w:rsidR="007D6352" w:rsidRPr="00C02454" w:rsidRDefault="00000000" w:rsidP="00C444AD">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seminarski</w:t>
            </w:r>
          </w:p>
          <w:p w14:paraId="78F1CF90" w14:textId="77777777" w:rsidR="007D6352" w:rsidRPr="00C02454" w:rsidRDefault="007D6352" w:rsidP="00C444AD">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14:paraId="6FB4BDD9" w14:textId="77777777" w:rsidR="007D6352" w:rsidRPr="00C02454" w:rsidRDefault="00000000" w:rsidP="00C444AD">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praktični rad</w:t>
            </w:r>
          </w:p>
        </w:tc>
        <w:tc>
          <w:tcPr>
            <w:tcW w:w="1184" w:type="dxa"/>
            <w:vAlign w:val="center"/>
          </w:tcPr>
          <w:p w14:paraId="03E41576" w14:textId="77777777" w:rsidR="007D6352" w:rsidRPr="00C02454" w:rsidRDefault="00000000" w:rsidP="00C444AD">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Content>
                <w:r w:rsidR="007D6352" w:rsidRPr="00C02454">
                  <w:rPr>
                    <w:rFonts w:ascii="MS Gothic" w:eastAsia="MS Gothic" w:hAnsi="MS Gothic" w:cs="Times New Roman" w:hint="eastAsia"/>
                    <w:sz w:val="18"/>
                  </w:rPr>
                  <w:t>☐</w:t>
                </w:r>
              </w:sdtContent>
            </w:sdt>
            <w:r w:rsidR="007D6352" w:rsidRPr="00C02454">
              <w:rPr>
                <w:rFonts w:ascii="Times New Roman" w:hAnsi="Times New Roman" w:cs="Times New Roman"/>
                <w:sz w:val="18"/>
              </w:rPr>
              <w:t xml:space="preserve"> </w:t>
            </w:r>
            <w:r w:rsidR="007D6352" w:rsidRPr="00C02454">
              <w:rPr>
                <w:rFonts w:ascii="Times New Roman" w:hAnsi="Times New Roman" w:cs="Times New Roman"/>
                <w:sz w:val="18"/>
                <w:szCs w:val="18"/>
                <w:lang w:eastAsia="hr-HR"/>
              </w:rPr>
              <w:t>drugi oblici</w:t>
            </w:r>
          </w:p>
        </w:tc>
      </w:tr>
      <w:tr w:rsidR="007D6352" w:rsidRPr="009947BA" w14:paraId="3EFBE238" w14:textId="77777777" w:rsidTr="00C444AD">
        <w:tc>
          <w:tcPr>
            <w:tcW w:w="1801" w:type="dxa"/>
            <w:shd w:val="clear" w:color="auto" w:fill="F2F2F2" w:themeFill="background1" w:themeFillShade="F2"/>
          </w:tcPr>
          <w:p w14:paraId="157B8AAD" w14:textId="77777777" w:rsidR="007D6352" w:rsidRPr="009947BA" w:rsidRDefault="007D6352" w:rsidP="00C444AD">
            <w:pPr>
              <w:spacing w:before="20" w:after="20"/>
              <w:rPr>
                <w:rFonts w:ascii="Times New Roman" w:hAnsi="Times New Roman" w:cs="Times New Roman"/>
                <w:b/>
                <w:sz w:val="18"/>
              </w:rPr>
            </w:pPr>
            <w:r>
              <w:rPr>
                <w:rFonts w:ascii="Times New Roman" w:hAnsi="Times New Roman" w:cs="Times New Roman"/>
                <w:b/>
                <w:sz w:val="18"/>
              </w:rPr>
              <w:lastRenderedPageBreak/>
              <w:t>Način formiranja</w:t>
            </w:r>
            <w:r w:rsidRPr="009947BA">
              <w:rPr>
                <w:rFonts w:ascii="Times New Roman" w:hAnsi="Times New Roman" w:cs="Times New Roman"/>
                <w:b/>
                <w:sz w:val="18"/>
              </w:rPr>
              <w:t xml:space="preserve"> završne ocjene (%)</w:t>
            </w:r>
          </w:p>
        </w:tc>
        <w:tc>
          <w:tcPr>
            <w:tcW w:w="7487" w:type="dxa"/>
            <w:gridSpan w:val="30"/>
            <w:vAlign w:val="center"/>
          </w:tcPr>
          <w:p w14:paraId="3F83D129" w14:textId="77777777" w:rsidR="007D6352" w:rsidRPr="008F6430" w:rsidRDefault="007D6352" w:rsidP="00C444AD">
            <w:pPr>
              <w:tabs>
                <w:tab w:val="left" w:pos="1218"/>
              </w:tabs>
              <w:spacing w:before="20" w:after="20"/>
              <w:rPr>
                <w:rFonts w:ascii="Times New Roman" w:eastAsia="MS Gothic" w:hAnsi="Times New Roman" w:cs="Times New Roman"/>
                <w:sz w:val="18"/>
                <w:szCs w:val="18"/>
              </w:rPr>
            </w:pPr>
            <w:r w:rsidRPr="008F6430">
              <w:rPr>
                <w:rFonts w:ascii="Times New Roman" w:hAnsi="Times New Roman" w:cs="Times New Roman"/>
                <w:sz w:val="18"/>
                <w:szCs w:val="18"/>
              </w:rPr>
              <w:t>Pour réussir l'examen, il faut remplir les conditions pour obtenir la signature dans l'Indeks. Il faut également avoir au minimum 2 à chaque épreuve (tests de vocabulaire, expression écrite et expression orale). Chaque épreuve non réussie (=1) est éliminatoire. Le passage de l'expression orale est conditionné par la réussite des tests de vocabulaire et de l'expression écrite. Chaque épreuve (tests de vocabulaire, expression écrite et expression orale) aura la même importance dans la notation finale et la note finale correspondra à la moyenne de l'ensemble des notes obtenues à chaque épreuve. Pour obtenir au minimum 2, il faut réussir chaque épreuve à 60% minimum.</w:t>
            </w:r>
          </w:p>
        </w:tc>
      </w:tr>
      <w:tr w:rsidR="007D6352" w:rsidRPr="009947BA" w14:paraId="38C010EF" w14:textId="77777777" w:rsidTr="00C444AD">
        <w:tc>
          <w:tcPr>
            <w:tcW w:w="1801" w:type="dxa"/>
            <w:vMerge w:val="restart"/>
            <w:shd w:val="clear" w:color="auto" w:fill="F2F2F2" w:themeFill="background1" w:themeFillShade="F2"/>
          </w:tcPr>
          <w:p w14:paraId="60224D64" w14:textId="77777777" w:rsidR="007D6352" w:rsidRPr="00B4202A" w:rsidRDefault="007D6352" w:rsidP="00C444AD">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EFFE75F" w14:textId="77777777" w:rsidR="007D6352" w:rsidRPr="009947BA" w:rsidRDefault="007D6352" w:rsidP="00C444AD">
            <w:pPr>
              <w:spacing w:before="20" w:after="20"/>
              <w:rPr>
                <w:rFonts w:ascii="Times New Roman" w:hAnsi="Times New Roman" w:cs="Times New Roman"/>
                <w:b/>
                <w:sz w:val="18"/>
              </w:rPr>
            </w:pPr>
          </w:p>
        </w:tc>
        <w:tc>
          <w:tcPr>
            <w:tcW w:w="1097" w:type="dxa"/>
            <w:gridSpan w:val="4"/>
            <w:vAlign w:val="center"/>
          </w:tcPr>
          <w:p w14:paraId="5A5BEC85" w14:textId="77777777" w:rsidR="007D6352" w:rsidRPr="00B7307A" w:rsidRDefault="007D6352" w:rsidP="00C444AD">
            <w:pPr>
              <w:tabs>
                <w:tab w:val="left" w:pos="1218"/>
              </w:tabs>
              <w:spacing w:before="20" w:after="20"/>
              <w:jc w:val="center"/>
              <w:rPr>
                <w:rFonts w:ascii="Times New Roman" w:hAnsi="Times New Roman" w:cs="Times New Roman"/>
                <w:sz w:val="18"/>
              </w:rPr>
            </w:pPr>
            <w:r>
              <w:rPr>
                <w:rFonts w:ascii="Times New Roman" w:hAnsi="Times New Roman" w:cs="Times New Roman"/>
                <w:sz w:val="18"/>
              </w:rPr>
              <w:t>0-59</w:t>
            </w:r>
          </w:p>
        </w:tc>
        <w:tc>
          <w:tcPr>
            <w:tcW w:w="6390" w:type="dxa"/>
            <w:gridSpan w:val="26"/>
            <w:vAlign w:val="center"/>
          </w:tcPr>
          <w:p w14:paraId="138D8F53" w14:textId="77777777"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7D6352" w:rsidRPr="009947BA" w14:paraId="03219F19" w14:textId="77777777" w:rsidTr="00C444AD">
        <w:tc>
          <w:tcPr>
            <w:tcW w:w="1801" w:type="dxa"/>
            <w:vMerge/>
            <w:shd w:val="clear" w:color="auto" w:fill="F2F2F2" w:themeFill="background1" w:themeFillShade="F2"/>
          </w:tcPr>
          <w:p w14:paraId="3B5679FD" w14:textId="77777777" w:rsidR="007D6352" w:rsidRDefault="007D6352" w:rsidP="00C444AD">
            <w:pPr>
              <w:spacing w:before="20" w:after="20"/>
              <w:rPr>
                <w:rFonts w:ascii="Times New Roman" w:hAnsi="Times New Roman" w:cs="Times New Roman"/>
                <w:b/>
                <w:sz w:val="18"/>
              </w:rPr>
            </w:pPr>
          </w:p>
        </w:tc>
        <w:tc>
          <w:tcPr>
            <w:tcW w:w="1097" w:type="dxa"/>
            <w:gridSpan w:val="4"/>
            <w:vAlign w:val="center"/>
          </w:tcPr>
          <w:p w14:paraId="7F92BE97" w14:textId="77777777" w:rsidR="007D6352" w:rsidRPr="00B7307A" w:rsidRDefault="007D6352" w:rsidP="00C444AD">
            <w:pPr>
              <w:tabs>
                <w:tab w:val="left" w:pos="1218"/>
              </w:tabs>
              <w:spacing w:before="20" w:after="20"/>
              <w:jc w:val="center"/>
              <w:rPr>
                <w:rFonts w:ascii="Times New Roman" w:hAnsi="Times New Roman" w:cs="Times New Roman"/>
                <w:sz w:val="18"/>
              </w:rPr>
            </w:pPr>
            <w:r>
              <w:rPr>
                <w:rFonts w:ascii="Times New Roman" w:hAnsi="Times New Roman" w:cs="Times New Roman"/>
                <w:sz w:val="18"/>
              </w:rPr>
              <w:t>60-69</w:t>
            </w:r>
          </w:p>
        </w:tc>
        <w:tc>
          <w:tcPr>
            <w:tcW w:w="6390" w:type="dxa"/>
            <w:gridSpan w:val="26"/>
            <w:vAlign w:val="center"/>
          </w:tcPr>
          <w:p w14:paraId="3BA6A556" w14:textId="77777777"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7D6352" w:rsidRPr="009947BA" w14:paraId="56C81757" w14:textId="77777777" w:rsidTr="00C444AD">
        <w:tc>
          <w:tcPr>
            <w:tcW w:w="1801" w:type="dxa"/>
            <w:vMerge/>
            <w:shd w:val="clear" w:color="auto" w:fill="F2F2F2" w:themeFill="background1" w:themeFillShade="F2"/>
          </w:tcPr>
          <w:p w14:paraId="3BE1472B" w14:textId="77777777" w:rsidR="007D6352" w:rsidRDefault="007D6352" w:rsidP="00C444AD">
            <w:pPr>
              <w:spacing w:before="20" w:after="20"/>
              <w:rPr>
                <w:rFonts w:ascii="Times New Roman" w:hAnsi="Times New Roman" w:cs="Times New Roman"/>
                <w:b/>
                <w:sz w:val="18"/>
              </w:rPr>
            </w:pPr>
          </w:p>
        </w:tc>
        <w:tc>
          <w:tcPr>
            <w:tcW w:w="1097" w:type="dxa"/>
            <w:gridSpan w:val="4"/>
            <w:vAlign w:val="center"/>
          </w:tcPr>
          <w:p w14:paraId="4C74023B" w14:textId="77777777" w:rsidR="007D6352" w:rsidRPr="00B7307A" w:rsidRDefault="007D6352" w:rsidP="00C444AD">
            <w:pPr>
              <w:tabs>
                <w:tab w:val="left" w:pos="1218"/>
              </w:tabs>
              <w:spacing w:before="20" w:after="20"/>
              <w:jc w:val="center"/>
              <w:rPr>
                <w:rFonts w:ascii="Times New Roman" w:hAnsi="Times New Roman" w:cs="Times New Roman"/>
                <w:sz w:val="18"/>
              </w:rPr>
            </w:pPr>
            <w:r>
              <w:rPr>
                <w:rFonts w:ascii="Times New Roman" w:hAnsi="Times New Roman" w:cs="Times New Roman"/>
                <w:sz w:val="18"/>
              </w:rPr>
              <w:t>70-79</w:t>
            </w:r>
          </w:p>
        </w:tc>
        <w:tc>
          <w:tcPr>
            <w:tcW w:w="6390" w:type="dxa"/>
            <w:gridSpan w:val="26"/>
            <w:vAlign w:val="center"/>
          </w:tcPr>
          <w:p w14:paraId="19867876" w14:textId="77777777"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7D6352" w:rsidRPr="009947BA" w14:paraId="2B76AC58" w14:textId="77777777" w:rsidTr="00C444AD">
        <w:tc>
          <w:tcPr>
            <w:tcW w:w="1801" w:type="dxa"/>
            <w:vMerge/>
            <w:shd w:val="clear" w:color="auto" w:fill="F2F2F2" w:themeFill="background1" w:themeFillShade="F2"/>
          </w:tcPr>
          <w:p w14:paraId="55344197" w14:textId="77777777" w:rsidR="007D6352" w:rsidRDefault="007D6352" w:rsidP="00C444AD">
            <w:pPr>
              <w:spacing w:before="20" w:after="20"/>
              <w:rPr>
                <w:rFonts w:ascii="Times New Roman" w:hAnsi="Times New Roman" w:cs="Times New Roman"/>
                <w:b/>
                <w:sz w:val="18"/>
              </w:rPr>
            </w:pPr>
          </w:p>
        </w:tc>
        <w:tc>
          <w:tcPr>
            <w:tcW w:w="1097" w:type="dxa"/>
            <w:gridSpan w:val="4"/>
            <w:vAlign w:val="center"/>
          </w:tcPr>
          <w:p w14:paraId="50C527A7" w14:textId="77777777" w:rsidR="007D6352" w:rsidRPr="00B7307A" w:rsidRDefault="007D6352" w:rsidP="00C444AD">
            <w:pPr>
              <w:tabs>
                <w:tab w:val="left" w:pos="1218"/>
              </w:tabs>
              <w:spacing w:before="20" w:after="20"/>
              <w:jc w:val="center"/>
              <w:rPr>
                <w:rFonts w:ascii="Times New Roman" w:hAnsi="Times New Roman" w:cs="Times New Roman"/>
                <w:sz w:val="18"/>
              </w:rPr>
            </w:pPr>
            <w:r>
              <w:rPr>
                <w:rFonts w:ascii="Times New Roman" w:hAnsi="Times New Roman" w:cs="Times New Roman"/>
                <w:sz w:val="18"/>
              </w:rPr>
              <w:t>80-89</w:t>
            </w:r>
          </w:p>
        </w:tc>
        <w:tc>
          <w:tcPr>
            <w:tcW w:w="6390" w:type="dxa"/>
            <w:gridSpan w:val="26"/>
            <w:vAlign w:val="center"/>
          </w:tcPr>
          <w:p w14:paraId="368F1DCA" w14:textId="77777777"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7D6352" w:rsidRPr="009947BA" w14:paraId="4210F088" w14:textId="77777777" w:rsidTr="00C444AD">
        <w:tc>
          <w:tcPr>
            <w:tcW w:w="1801" w:type="dxa"/>
            <w:vMerge/>
            <w:shd w:val="clear" w:color="auto" w:fill="F2F2F2" w:themeFill="background1" w:themeFillShade="F2"/>
          </w:tcPr>
          <w:p w14:paraId="02BE7D45" w14:textId="77777777" w:rsidR="007D6352" w:rsidRDefault="007D6352" w:rsidP="00C444AD">
            <w:pPr>
              <w:spacing w:before="20" w:after="20"/>
              <w:rPr>
                <w:rFonts w:ascii="Times New Roman" w:hAnsi="Times New Roman" w:cs="Times New Roman"/>
                <w:b/>
                <w:sz w:val="18"/>
              </w:rPr>
            </w:pPr>
          </w:p>
        </w:tc>
        <w:tc>
          <w:tcPr>
            <w:tcW w:w="1097" w:type="dxa"/>
            <w:gridSpan w:val="4"/>
            <w:vAlign w:val="center"/>
          </w:tcPr>
          <w:p w14:paraId="60D8769D" w14:textId="77777777" w:rsidR="007D6352" w:rsidRPr="00B7307A" w:rsidRDefault="007D6352" w:rsidP="00C444AD">
            <w:pPr>
              <w:tabs>
                <w:tab w:val="left" w:pos="1218"/>
              </w:tabs>
              <w:spacing w:before="20" w:after="20"/>
              <w:jc w:val="center"/>
              <w:rPr>
                <w:rFonts w:ascii="Times New Roman" w:hAnsi="Times New Roman" w:cs="Times New Roman"/>
                <w:sz w:val="18"/>
              </w:rPr>
            </w:pPr>
            <w:r>
              <w:rPr>
                <w:rFonts w:ascii="Times New Roman" w:hAnsi="Times New Roman" w:cs="Times New Roman"/>
                <w:sz w:val="18"/>
              </w:rPr>
              <w:t>90-99</w:t>
            </w:r>
          </w:p>
        </w:tc>
        <w:tc>
          <w:tcPr>
            <w:tcW w:w="6390" w:type="dxa"/>
            <w:gridSpan w:val="26"/>
            <w:vAlign w:val="center"/>
          </w:tcPr>
          <w:p w14:paraId="6B4B47DE" w14:textId="77777777" w:rsidR="007D6352" w:rsidRPr="009947BA" w:rsidRDefault="007D6352" w:rsidP="00C444AD">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7D6352" w:rsidRPr="009947BA" w14:paraId="4BBA0688" w14:textId="77777777" w:rsidTr="00C444AD">
        <w:tc>
          <w:tcPr>
            <w:tcW w:w="1801" w:type="dxa"/>
            <w:shd w:val="clear" w:color="auto" w:fill="F2F2F2" w:themeFill="background1" w:themeFillShade="F2"/>
          </w:tcPr>
          <w:p w14:paraId="1EE86601"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14:paraId="549DEA9C" w14:textId="77777777" w:rsidR="007D6352"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Pr>
                <w:rFonts w:ascii="Times New Roman" w:hAnsi="Times New Roman" w:cs="Times New Roman"/>
                <w:sz w:val="18"/>
              </w:rPr>
              <w:t xml:space="preserve"> studentska evaluacija nastave na razini Sveučilišta</w:t>
            </w:r>
            <w:r w:rsidR="007D6352" w:rsidRPr="009947BA">
              <w:rPr>
                <w:rFonts w:ascii="Times New Roman" w:hAnsi="Times New Roman" w:cs="Times New Roman"/>
                <w:sz w:val="18"/>
              </w:rPr>
              <w:t xml:space="preserve"> </w:t>
            </w:r>
          </w:p>
          <w:p w14:paraId="493E4FFE" w14:textId="77777777" w:rsidR="007D6352"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Pr>
                <w:rFonts w:ascii="Times New Roman" w:hAnsi="Times New Roman" w:cs="Times New Roman"/>
                <w:sz w:val="18"/>
              </w:rPr>
              <w:t xml:space="preserve"> studentska evaluacija nastave na razini sastavnice</w:t>
            </w:r>
          </w:p>
          <w:p w14:paraId="768F9DA2" w14:textId="77777777" w:rsidR="007D6352"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Pr>
                <w:rFonts w:ascii="Times New Roman" w:hAnsi="Times New Roman" w:cs="Times New Roman"/>
                <w:sz w:val="18"/>
              </w:rPr>
              <w:t xml:space="preserve"> interna evaluacija nastave </w:t>
            </w:r>
          </w:p>
          <w:p w14:paraId="7E9F524C" w14:textId="77777777" w:rsidR="007D6352"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Pr>
                <w:rFonts w:ascii="Times New Roman" w:hAnsi="Times New Roman" w:cs="Times New Roman"/>
                <w:sz w:val="18"/>
              </w:rPr>
              <w:t xml:space="preserve"> tematske sjednice stručnih vijeća sastavnica o kvaliteti nastave i rezultatima studentske ankete</w:t>
            </w:r>
          </w:p>
          <w:p w14:paraId="412536F4" w14:textId="77777777" w:rsidR="007D6352" w:rsidRPr="009947BA" w:rsidRDefault="00000000" w:rsidP="00C444AD">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7D6352">
                  <w:rPr>
                    <w:rFonts w:ascii="MS Gothic" w:eastAsia="MS Gothic" w:hAnsi="MS Gothic" w:cs="Times New Roman" w:hint="eastAsia"/>
                    <w:sz w:val="18"/>
                  </w:rPr>
                  <w:t>☐</w:t>
                </w:r>
              </w:sdtContent>
            </w:sdt>
            <w:r w:rsidR="007D6352">
              <w:rPr>
                <w:rFonts w:ascii="Times New Roman" w:hAnsi="Times New Roman" w:cs="Times New Roman"/>
                <w:sz w:val="18"/>
              </w:rPr>
              <w:t xml:space="preserve"> ostalo</w:t>
            </w:r>
          </w:p>
        </w:tc>
      </w:tr>
      <w:tr w:rsidR="007D6352" w:rsidRPr="009947BA" w14:paraId="7CCE7C1F" w14:textId="77777777" w:rsidTr="00C444AD">
        <w:tc>
          <w:tcPr>
            <w:tcW w:w="1801" w:type="dxa"/>
            <w:shd w:val="clear" w:color="auto" w:fill="F2F2F2" w:themeFill="background1" w:themeFillShade="F2"/>
          </w:tcPr>
          <w:p w14:paraId="3A996BB8" w14:textId="77777777" w:rsidR="007D6352" w:rsidRPr="009947BA" w:rsidRDefault="007D6352" w:rsidP="00C444AD">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30"/>
            <w:shd w:val="clear" w:color="auto" w:fill="auto"/>
          </w:tcPr>
          <w:p w14:paraId="2AC6434B" w14:textId="77777777" w:rsidR="007D6352" w:rsidRDefault="007D6352" w:rsidP="00C444A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131058BC" w14:textId="77777777" w:rsidR="007D6352" w:rsidRDefault="007D6352" w:rsidP="00C444A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7528D885" w14:textId="77777777" w:rsidR="007D6352" w:rsidRPr="00684BBC" w:rsidRDefault="007D6352" w:rsidP="00C444AD">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3B07574F" w14:textId="77777777" w:rsidR="007D6352" w:rsidRPr="00684BBC" w:rsidRDefault="007D6352" w:rsidP="00C444A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23AD483E" w14:textId="77777777" w:rsidR="007D6352" w:rsidRDefault="007D6352" w:rsidP="00C444A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49B9447F" w14:textId="77777777" w:rsidR="007D6352" w:rsidRPr="00684BBC" w:rsidRDefault="007D6352" w:rsidP="00C444AD">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7" w:history="1">
              <w:r w:rsidRPr="00197510">
                <w:rPr>
                  <w:rStyle w:val="Hyperlink"/>
                  <w:rFonts w:ascii="Times New Roman" w:eastAsia="MS Gothic" w:hAnsi="Times New Roman" w:cs="Times New Roman"/>
                  <w:i/>
                  <w:sz w:val="18"/>
                </w:rPr>
                <w:t>Pravilnik o stegovnoj odgovornosti studenata/studentica Sveučilišta u Zadru</w:t>
              </w:r>
            </w:hyperlink>
            <w:r w:rsidRPr="00684BBC">
              <w:rPr>
                <w:rFonts w:ascii="Times New Roman" w:eastAsia="MS Gothic" w:hAnsi="Times New Roman" w:cs="Times New Roman"/>
                <w:sz w:val="18"/>
              </w:rPr>
              <w:t>.</w:t>
            </w:r>
          </w:p>
          <w:p w14:paraId="63858B09" w14:textId="77777777" w:rsidR="007D6352" w:rsidRPr="00684BBC" w:rsidRDefault="007D6352" w:rsidP="00C444AD">
            <w:pPr>
              <w:tabs>
                <w:tab w:val="left" w:pos="1218"/>
              </w:tabs>
              <w:spacing w:before="20" w:after="20"/>
              <w:jc w:val="both"/>
              <w:rPr>
                <w:rFonts w:ascii="Times New Roman" w:eastAsia="MS Gothic" w:hAnsi="Times New Roman" w:cs="Times New Roman"/>
                <w:sz w:val="18"/>
              </w:rPr>
            </w:pPr>
          </w:p>
          <w:p w14:paraId="1533BC60" w14:textId="77777777" w:rsidR="007D6352" w:rsidRPr="009947BA" w:rsidRDefault="007D6352" w:rsidP="00C444AD">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r>
              <w:rPr>
                <w:rFonts w:ascii="Times New Roman" w:eastAsia="MS Gothic" w:hAnsi="Times New Roman" w:cs="Times New Roman"/>
                <w:sz w:val="18"/>
              </w:rPr>
              <w:t xml:space="preserve">                                                                                                                                                                                                                                                                                                                                                                                                                                                                                                                                                                                                                                                                                                                                                                                                                                                                                                                                                                                                                                                                                                                                                                                                                                                                                                                                                                                                                                                                                                                                                                                 </w:t>
            </w:r>
          </w:p>
        </w:tc>
      </w:tr>
    </w:tbl>
    <w:p w14:paraId="187CBBE2" w14:textId="77777777" w:rsidR="007D6352" w:rsidRPr="00386E9C" w:rsidRDefault="007D6352" w:rsidP="007D6352">
      <w:pPr>
        <w:rPr>
          <w:rFonts w:ascii="Georgia" w:hAnsi="Georgia" w:cs="Times New Roman"/>
          <w:sz w:val="24"/>
        </w:rPr>
      </w:pPr>
    </w:p>
    <w:p w14:paraId="04408214" w14:textId="77777777" w:rsidR="001578F2" w:rsidRDefault="001578F2"/>
    <w:sectPr w:rsidR="001578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83B1" w14:textId="77777777" w:rsidR="0099013E" w:rsidRDefault="0099013E" w:rsidP="007D6352">
      <w:pPr>
        <w:spacing w:before="0" w:after="0"/>
      </w:pPr>
      <w:r>
        <w:separator/>
      </w:r>
    </w:p>
  </w:endnote>
  <w:endnote w:type="continuationSeparator" w:id="0">
    <w:p w14:paraId="296C7033" w14:textId="77777777" w:rsidR="0099013E" w:rsidRDefault="0099013E" w:rsidP="007D6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A87" w14:textId="77777777" w:rsidR="0099013E" w:rsidRDefault="0099013E" w:rsidP="007D6352">
      <w:pPr>
        <w:spacing w:before="0" w:after="0"/>
      </w:pPr>
      <w:r>
        <w:separator/>
      </w:r>
    </w:p>
  </w:footnote>
  <w:footnote w:type="continuationSeparator" w:id="0">
    <w:p w14:paraId="68479CEA" w14:textId="77777777" w:rsidR="0099013E" w:rsidRDefault="0099013E" w:rsidP="007D6352">
      <w:pPr>
        <w:spacing w:before="0" w:after="0"/>
      </w:pPr>
      <w:r>
        <w:continuationSeparator/>
      </w:r>
    </w:p>
  </w:footnote>
  <w:footnote w:id="1">
    <w:p w14:paraId="5CC1FADB" w14:textId="77777777" w:rsidR="007D6352" w:rsidRDefault="007D6352" w:rsidP="007D6352">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CDD1" w14:textId="77777777" w:rsidR="001578F2" w:rsidRPr="001B3A0D" w:rsidRDefault="00A555D4"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67D1CC55" wp14:editId="7698BE1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55C5D7C1" w14:textId="77777777" w:rsidR="001578F2" w:rsidRDefault="00A555D4" w:rsidP="0079745E">
                          <w:r>
                            <w:rPr>
                              <w:noProof/>
                              <w:lang w:eastAsia="hr-HR"/>
                            </w:rPr>
                            <w:drawing>
                              <wp:inline distT="0" distB="0" distL="0" distR="0" wp14:anchorId="6D1DC26D" wp14:editId="29B8D0A1">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CC55"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55C5D7C1" w14:textId="77777777" w:rsidR="001578F2" w:rsidRDefault="00A555D4" w:rsidP="0079745E">
                    <w:r>
                      <w:rPr>
                        <w:noProof/>
                        <w:lang w:eastAsia="hr-HR"/>
                      </w:rPr>
                      <w:drawing>
                        <wp:inline distT="0" distB="0" distL="0" distR="0" wp14:anchorId="6D1DC26D" wp14:editId="29B8D0A1">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516DBA91" w14:textId="77777777" w:rsidR="001578F2" w:rsidRPr="001B3A0D" w:rsidRDefault="00A555D4"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799B3F3D" w14:textId="77777777" w:rsidR="001578F2" w:rsidRPr="001B3A0D" w:rsidRDefault="00A555D4"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53D5FCF2" w14:textId="77777777" w:rsidR="001578F2" w:rsidRDefault="001578F2" w:rsidP="0079745E">
    <w:pPr>
      <w:pStyle w:val="Header"/>
    </w:pPr>
  </w:p>
  <w:p w14:paraId="5355BE6F" w14:textId="77777777" w:rsidR="001578F2" w:rsidRDefault="00157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2C5"/>
    <w:multiLevelType w:val="hybridMultilevel"/>
    <w:tmpl w:val="AB5A07D0"/>
    <w:lvl w:ilvl="0" w:tplc="1CDEBCCE">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72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52"/>
    <w:rsid w:val="001578F2"/>
    <w:rsid w:val="001952A9"/>
    <w:rsid w:val="001A202F"/>
    <w:rsid w:val="002249E9"/>
    <w:rsid w:val="00262808"/>
    <w:rsid w:val="003B4C63"/>
    <w:rsid w:val="004D6A73"/>
    <w:rsid w:val="00546E4E"/>
    <w:rsid w:val="007D6352"/>
    <w:rsid w:val="008006DD"/>
    <w:rsid w:val="008F6430"/>
    <w:rsid w:val="0099013E"/>
    <w:rsid w:val="009C1BFF"/>
    <w:rsid w:val="00A319D4"/>
    <w:rsid w:val="00A555D4"/>
    <w:rsid w:val="00AD649C"/>
    <w:rsid w:val="00B4144A"/>
    <w:rsid w:val="00C04F59"/>
    <w:rsid w:val="00D12FF8"/>
    <w:rsid w:val="00E7338F"/>
    <w:rsid w:val="00F04075"/>
    <w:rsid w:val="00F446BB"/>
    <w:rsid w:val="00F529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81CC"/>
  <w15:chartTrackingRefBased/>
  <w15:docId w15:val="{B5BAF127-EA92-46F7-91FC-B5E7365F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52"/>
    <w:pPr>
      <w:spacing w:before="120" w:after="120" w:line="240" w:lineRule="auto"/>
    </w:pPr>
  </w:style>
  <w:style w:type="paragraph" w:styleId="Heading2">
    <w:name w:val="heading 2"/>
    <w:basedOn w:val="Normal"/>
    <w:link w:val="Heading2Char"/>
    <w:uiPriority w:val="9"/>
    <w:qFormat/>
    <w:rsid w:val="007D6352"/>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352"/>
    <w:rPr>
      <w:rFonts w:ascii="Times New Roman" w:eastAsia="Times New Roman" w:hAnsi="Times New Roman" w:cs="Times New Roman"/>
      <w:b/>
      <w:bCs/>
      <w:sz w:val="36"/>
      <w:szCs w:val="36"/>
      <w:lang w:eastAsia="hr-HR"/>
    </w:rPr>
  </w:style>
  <w:style w:type="table" w:styleId="TableGrid">
    <w:name w:val="Table Grid"/>
    <w:basedOn w:val="TableNormal"/>
    <w:uiPriority w:val="59"/>
    <w:rsid w:val="007D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352"/>
    <w:pPr>
      <w:tabs>
        <w:tab w:val="center" w:pos="4536"/>
        <w:tab w:val="right" w:pos="9072"/>
      </w:tabs>
      <w:spacing w:before="0" w:after="0"/>
    </w:pPr>
  </w:style>
  <w:style w:type="character" w:customStyle="1" w:styleId="HeaderChar">
    <w:name w:val="Header Char"/>
    <w:basedOn w:val="DefaultParagraphFont"/>
    <w:link w:val="Header"/>
    <w:uiPriority w:val="99"/>
    <w:rsid w:val="007D6352"/>
  </w:style>
  <w:style w:type="character" w:styleId="Hyperlink">
    <w:name w:val="Hyperlink"/>
    <w:basedOn w:val="DefaultParagraphFont"/>
    <w:uiPriority w:val="99"/>
    <w:unhideWhenUsed/>
    <w:rsid w:val="007D6352"/>
    <w:rPr>
      <w:color w:val="0563C1" w:themeColor="hyperlink"/>
      <w:u w:val="single"/>
    </w:rPr>
  </w:style>
  <w:style w:type="paragraph" w:styleId="FootnoteText">
    <w:name w:val="footnote text"/>
    <w:basedOn w:val="Normal"/>
    <w:link w:val="FootnoteTextChar"/>
    <w:uiPriority w:val="99"/>
    <w:semiHidden/>
    <w:unhideWhenUsed/>
    <w:rsid w:val="007D6352"/>
    <w:pPr>
      <w:spacing w:before="0" w:after="0"/>
    </w:pPr>
    <w:rPr>
      <w:sz w:val="20"/>
      <w:szCs w:val="20"/>
    </w:rPr>
  </w:style>
  <w:style w:type="character" w:customStyle="1" w:styleId="FootnoteTextChar">
    <w:name w:val="Footnote Text Char"/>
    <w:basedOn w:val="DefaultParagraphFont"/>
    <w:link w:val="FootnoteText"/>
    <w:uiPriority w:val="99"/>
    <w:semiHidden/>
    <w:rsid w:val="007D6352"/>
    <w:rPr>
      <w:sz w:val="20"/>
      <w:szCs w:val="20"/>
    </w:rPr>
  </w:style>
  <w:style w:type="character" w:styleId="FootnoteReference">
    <w:name w:val="footnote reference"/>
    <w:basedOn w:val="DefaultParagraphFont"/>
    <w:uiPriority w:val="99"/>
    <w:semiHidden/>
    <w:unhideWhenUsed/>
    <w:rsid w:val="007D6352"/>
    <w:rPr>
      <w:vertAlign w:val="superscript"/>
    </w:rPr>
  </w:style>
  <w:style w:type="paragraph" w:styleId="ListParagraph">
    <w:name w:val="List Paragraph"/>
    <w:basedOn w:val="Normal"/>
    <w:uiPriority w:val="34"/>
    <w:qFormat/>
    <w:rsid w:val="008F6430"/>
    <w:pPr>
      <w:ind w:left="720"/>
      <w:contextualSpacing/>
    </w:pPr>
  </w:style>
  <w:style w:type="paragraph" w:styleId="NoSpacing">
    <w:name w:val="No Spacing"/>
    <w:uiPriority w:val="1"/>
    <w:qFormat/>
    <w:rsid w:val="008F6430"/>
    <w:pPr>
      <w:spacing w:after="0" w:line="240" w:lineRule="auto"/>
    </w:pPr>
    <w:rPr>
      <w:rFonts w:ascii="Times New Roman" w:hAnsi="Times New Roman" w:cs="Mangal"/>
      <w:sz w:val="24"/>
      <w:lang w:val="fr-FR"/>
    </w:rPr>
  </w:style>
  <w:style w:type="paragraph" w:styleId="Footer">
    <w:name w:val="footer"/>
    <w:basedOn w:val="Normal"/>
    <w:link w:val="FooterChar"/>
    <w:uiPriority w:val="99"/>
    <w:unhideWhenUsed/>
    <w:rsid w:val="00F446BB"/>
    <w:pPr>
      <w:tabs>
        <w:tab w:val="center" w:pos="4536"/>
        <w:tab w:val="right" w:pos="9072"/>
      </w:tabs>
      <w:spacing w:before="0" w:after="0"/>
    </w:pPr>
  </w:style>
  <w:style w:type="character" w:customStyle="1" w:styleId="FooterChar">
    <w:name w:val="Footer Char"/>
    <w:basedOn w:val="DefaultParagraphFont"/>
    <w:link w:val="Footer"/>
    <w:uiPriority w:val="99"/>
    <w:rsid w:val="00F446BB"/>
  </w:style>
  <w:style w:type="character" w:styleId="UnresolvedMention">
    <w:name w:val="Unresolved Mention"/>
    <w:basedOn w:val="DefaultParagraphFont"/>
    <w:uiPriority w:val="99"/>
    <w:semiHidden/>
    <w:unhideWhenUsed/>
    <w:rsid w:val="00E7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Šišak</dc:creator>
  <cp:keywords/>
  <dc:description/>
  <cp:lastModifiedBy>Marina Šišak</cp:lastModifiedBy>
  <cp:revision>4</cp:revision>
  <dcterms:created xsi:type="dcterms:W3CDTF">2024-04-17T16:48:00Z</dcterms:created>
  <dcterms:modified xsi:type="dcterms:W3CDTF">2024-04-17T17:09:00Z</dcterms:modified>
</cp:coreProperties>
</file>