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et surnom</w:t>
            </w:r>
          </w:p>
        </w:tc>
        <w:tc>
          <w:tcPr>
            <w:tcW w:w="5806" w:type="dxa"/>
          </w:tcPr>
          <w:p w:rsidR="00DB100C" w:rsidRPr="00250C66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Ćurko</w:t>
            </w:r>
          </w:p>
        </w:tc>
      </w:tr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Diplômes </w:t>
            </w:r>
          </w:p>
        </w:tc>
        <w:tc>
          <w:tcPr>
            <w:tcW w:w="5806" w:type="dxa"/>
          </w:tcPr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1986 – Prix d’excellence du Recteur de l’Université de Split, Croatie</w:t>
            </w:r>
          </w:p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1988 – Double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Diplôme de professeur de langue et littérature anglaises et françaises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(Faculté de Lettres et Sciences Humaines de Zadar, Université de Split, Croatie. </w:t>
            </w:r>
          </w:p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– D.E.A. de littérature générale et comparée (Université de Clermont-Ferrand II – Blaise Pascal, actuelle Université Clermont-Auverge - UCA), France. </w:t>
            </w:r>
          </w:p>
          <w:p w:rsidR="00DB100C" w:rsidRPr="00C81512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2000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Magistère de littérature de langue romanes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par équivalence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University of Zagreb.</w:t>
            </w:r>
          </w:p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2012 -  Soutenance de thèse de littérature de langues romanes (option : Théorie et histoire de la littérature) à la Faculté de lettres de l’Université de Zagreb. Mention : avec félicitation de jury à l’unanimité.</w:t>
            </w:r>
          </w:p>
          <w:p w:rsidR="00DB100C" w:rsidRPr="00EA1B60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2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Formation scientifique et professionnelle</w:t>
            </w:r>
          </w:p>
        </w:tc>
        <w:tc>
          <w:tcPr>
            <w:tcW w:w="5806" w:type="dxa"/>
          </w:tcPr>
          <w:p w:rsidR="00DB100C" w:rsidRPr="00EA1B60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1990 – 1991  France : Bourse d’études d’une durée de deux semestres, U.F.R. de lettres, Université de Paris XII (actuelle Université Paris Est). Directeur de recherches : M. le professeur André Lorent, spécialiste de l’œuvre de Balzac.</w:t>
            </w:r>
          </w:p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1996 – 1999  Séjour en France d’une durée de trois ans (voir </w:t>
            </w:r>
            <w:r w:rsidRPr="00EA1B60">
              <w:rPr>
                <w:rFonts w:ascii="Times New Roman" w:hAnsi="Times New Roman" w:cs="Times New Roman"/>
                <w:i/>
                <w:sz w:val="24"/>
                <w:szCs w:val="24"/>
              </w:rPr>
              <w:t>Expérience professionnelle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2003            Bourse de recherche d’une durée d’un semestre, du 1</w:t>
            </w:r>
            <w:r w:rsidRPr="00EA1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octobre au 31 décembre 2003 (Université Paris IV – Sorbonne, lettre d’acceptation : M. Denis Labouret)</w:t>
            </w:r>
          </w:p>
          <w:p w:rsidR="00DB100C" w:rsidRPr="00EA1B60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2005           Bourse de recherche d’une durée d’un mois (Université Paris IV – Sorbonne, lettre d’acceptation : M. Denis Labouret)     </w:t>
            </w:r>
          </w:p>
          <w:p w:rsidR="00DB100C" w:rsidRPr="00250C66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L'expérience professionnelle</w:t>
            </w:r>
          </w:p>
        </w:tc>
        <w:tc>
          <w:tcPr>
            <w:tcW w:w="5806" w:type="dxa"/>
          </w:tcPr>
          <w:p w:rsidR="00DB100C" w:rsidRPr="0054342A" w:rsidRDefault="00DB100C" w:rsidP="00DB10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543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</w:t>
            </w:r>
            <w:proofErr w:type="gramEnd"/>
            <w:r w:rsidRPr="00543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l’enseignement supérieu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543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:rsidR="00DB100C" w:rsidRPr="000F6EA3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 xml:space="preserve">1996 – 1999 -  Lectrice de croate, </w:t>
            </w:r>
            <w:r w:rsidRPr="000F6EA3">
              <w:rPr>
                <w:rFonts w:ascii="Times New Roman" w:hAnsi="Times New Roman" w:cs="Times New Roman"/>
                <w:i/>
                <w:sz w:val="24"/>
                <w:szCs w:val="24"/>
              </w:rPr>
              <w:t>Département d’Études russes et est-européennes</w:t>
            </w: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, U.F.R. de Lettres, Langues et Sciences humaines, Université Blaise Pascal – Clermont-Ferrand II, France.</w:t>
            </w:r>
          </w:p>
          <w:p w:rsidR="00DB100C" w:rsidRPr="000F6EA3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2000 – 2005 – Maître-assistant en littérature française, Département de langue et littérature françaises,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Université de Zadar, Croatie.</w:t>
            </w:r>
          </w:p>
          <w:p w:rsidR="00DB100C" w:rsidRPr="000F6EA3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2005 - 2013 Lectrice de français, Dépt. de langues romanes, Faculté de philosophie et lettres, Université de Zagreb.</w:t>
            </w:r>
          </w:p>
          <w:p w:rsidR="00DB100C" w:rsidRPr="000F6EA3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2013 -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lectrice supérieure de français, Dépt. de langue et littérature française, Université de Zadar</w:t>
            </w:r>
          </w:p>
          <w:p w:rsidR="00DB100C" w:rsidRPr="000F6EA3" w:rsidRDefault="00DB100C" w:rsidP="00E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2016 – maître de conférence, Dépt. d'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>tudes française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6EA3">
              <w:rPr>
                <w:rFonts w:ascii="Times New Roman" w:hAnsi="Times New Roman" w:cs="Times New Roman"/>
                <w:sz w:val="24"/>
                <w:szCs w:val="24"/>
              </w:rPr>
              <w:t xml:space="preserve"> et francophones, Université de Zadar</w:t>
            </w:r>
          </w:p>
        </w:tc>
      </w:tr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Enseignement</w:t>
            </w:r>
          </w:p>
        </w:tc>
        <w:tc>
          <w:tcPr>
            <w:tcW w:w="5806" w:type="dxa"/>
          </w:tcPr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>Littérature française du XIX</w:t>
            </w:r>
            <w:r w:rsidRPr="00E4429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e</w:t>
            </w: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siècle : fiction et autobiographie</w:t>
            </w:r>
          </w:p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Littérature française du Moyen âge et de Renaissance </w:t>
            </w:r>
          </w:p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>Roman francophone africain (cours optionnel)</w:t>
            </w:r>
          </w:p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>Théâtre et film dans l'enseignement du FLE</w:t>
            </w:r>
          </w:p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L'Orthoépie française</w:t>
            </w:r>
          </w:p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>ritique littéraire française</w:t>
            </w:r>
          </w:p>
          <w:p w:rsidR="00DB100C" w:rsidRPr="00E44299" w:rsidRDefault="00DB100C" w:rsidP="00E51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299">
              <w:rPr>
                <w:rFonts w:ascii="Times New Roman" w:hAnsi="Times New Roman" w:cs="Times New Roman"/>
                <w:i/>
                <w:sz w:val="24"/>
                <w:szCs w:val="24"/>
              </w:rPr>
              <w:t>Écriture féminine</w:t>
            </w:r>
          </w:p>
        </w:tc>
      </w:tr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lastRenderedPageBreak/>
              <w:t>Participation à des projets scientifiques et professionnels</w:t>
            </w:r>
          </w:p>
        </w:tc>
        <w:tc>
          <w:tcPr>
            <w:tcW w:w="5806" w:type="dxa"/>
          </w:tcPr>
          <w:p w:rsidR="00DB100C" w:rsidRPr="00250C66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0C" w:rsidRPr="00250C66" w:rsidTr="00E515AD">
        <w:trPr>
          <w:trHeight w:val="70"/>
        </w:trPr>
        <w:tc>
          <w:tcPr>
            <w:tcW w:w="3256" w:type="dxa"/>
          </w:tcPr>
          <w:p w:rsidR="00DB100C" w:rsidRPr="00682AB0" w:rsidRDefault="00DB100C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de recherche</w:t>
            </w:r>
          </w:p>
        </w:tc>
        <w:tc>
          <w:tcPr>
            <w:tcW w:w="5806" w:type="dxa"/>
          </w:tcPr>
          <w:p w:rsidR="00DB100C" w:rsidRPr="00250C66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L'intertextualité philosophique et littéraire du roman français et francophone du XIX</w:t>
            </w:r>
            <w:r w:rsidRPr="00B53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XX</w:t>
            </w:r>
            <w:r w:rsidRPr="00B53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siècle, et notamment dans l'oeuvre de Flaubert, de Zola, de Maupassant, de Giono, de Yacine, et de Djebar. L'herméneutique littéraire.</w:t>
            </w:r>
          </w:p>
        </w:tc>
      </w:tr>
      <w:tr w:rsidR="00DB100C" w:rsidRPr="00250C66" w:rsidTr="00E515AD">
        <w:tc>
          <w:tcPr>
            <w:tcW w:w="3256" w:type="dxa"/>
          </w:tcPr>
          <w:p w:rsidR="00DB100C" w:rsidRPr="00682AB0" w:rsidRDefault="00DB100C" w:rsidP="00E5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Lien vers le profil personnel sur la bibliographie scientifique croate (</w:t>
            </w:r>
            <w:proofErr w:type="spellStart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crosbi</w:t>
            </w:r>
            <w:proofErr w:type="spellEnd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)</w:t>
            </w:r>
          </w:p>
        </w:tc>
        <w:tc>
          <w:tcPr>
            <w:tcW w:w="5806" w:type="dxa"/>
          </w:tcPr>
          <w:p w:rsidR="00DB100C" w:rsidRPr="00D42B74" w:rsidRDefault="00DB100C" w:rsidP="00E515AD">
            <w:pPr>
              <w:spacing w:line="276" w:lineRule="auto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hyperlink r:id="rId5" w:history="1">
              <w:r w:rsidRPr="00D42B74">
                <w:rPr>
                  <w:rStyle w:val="Hyperlink"/>
                  <w:rFonts w:ascii="Times New Roman" w:hAnsi="Times New Roman" w:cs="Times New Roman"/>
                </w:rPr>
                <w:t>https://bib.irb.hr/lista-radova?autor=235661</w:t>
              </w:r>
            </w:hyperlink>
          </w:p>
          <w:p w:rsidR="00DB100C" w:rsidRPr="006809DC" w:rsidRDefault="00DB100C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A57"/>
    <w:multiLevelType w:val="hybridMultilevel"/>
    <w:tmpl w:val="5C5A7210"/>
    <w:lvl w:ilvl="0" w:tplc="12D85190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4"/>
    <w:rsid w:val="00267D34"/>
    <w:rsid w:val="0028079D"/>
    <w:rsid w:val="0086277F"/>
    <w:rsid w:val="00D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70FB"/>
  <w15:chartTrackingRefBased/>
  <w15:docId w15:val="{9CC0B531-0325-4C2A-AB44-B53D15E7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D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7D34"/>
    <w:pPr>
      <w:spacing w:after="0" w:line="240" w:lineRule="auto"/>
    </w:pPr>
    <w:rPr>
      <w:rFonts w:ascii="Times New Roman" w:eastAsia="Calibri" w:hAnsi="Times New Roman" w:cs="Mangal"/>
      <w:sz w:val="24"/>
      <w:lang w:val="fr-FR"/>
    </w:rPr>
  </w:style>
  <w:style w:type="paragraph" w:styleId="NormalWeb">
    <w:name w:val="Normal (Web)"/>
    <w:basedOn w:val="Normal"/>
    <w:uiPriority w:val="99"/>
    <w:unhideWhenUsed/>
    <w:rsid w:val="002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267D34"/>
    <w:rPr>
      <w:b/>
      <w:bCs/>
    </w:rPr>
  </w:style>
  <w:style w:type="paragraph" w:styleId="ListParagraph">
    <w:name w:val="List Paragraph"/>
    <w:basedOn w:val="Normal"/>
    <w:uiPriority w:val="34"/>
    <w:qFormat/>
    <w:rsid w:val="00DB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235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2023-03-03T12:18:00Z</dcterms:created>
  <dcterms:modified xsi:type="dcterms:W3CDTF">2023-03-03T12:18:00Z</dcterms:modified>
</cp:coreProperties>
</file>